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w:t>
      </w:r>
      <w:r>
        <w:rPr>
          <w:rFonts w:hint="eastAsia" w:ascii="Arial" w:hAnsi="Arial" w:eastAsia="宋体" w:cs="Arial"/>
          <w:b/>
          <w:bCs/>
          <w:sz w:val="22"/>
          <w:szCs w:val="22"/>
          <w:lang w:val="en-US" w:eastAsia="zh-CN"/>
        </w:rPr>
        <w:t>2</w:t>
      </w:r>
      <w:r>
        <w:rPr>
          <w:rFonts w:ascii="Arial" w:hAnsi="Arial" w:cs="Arial"/>
          <w:b/>
          <w:bCs/>
          <w:sz w:val="22"/>
          <w:szCs w:val="22"/>
        </w:rPr>
        <w:t xml:space="preserve"> Meeting #</w:t>
      </w:r>
      <w:r>
        <w:rPr>
          <w:rFonts w:hint="eastAsia" w:ascii="Arial" w:hAnsi="Arial" w:eastAsia="宋体" w:cs="Arial"/>
          <w:b/>
          <w:bCs/>
          <w:sz w:val="22"/>
          <w:szCs w:val="22"/>
          <w:lang w:val="en-US" w:eastAsia="zh-CN"/>
        </w:rPr>
        <w:t xml:space="preserve">103bis                                   </w:t>
      </w:r>
      <w:r>
        <w:rPr>
          <w:rFonts w:ascii="Arial" w:hAnsi="Arial" w:cs="Arial"/>
          <w:b/>
          <w:bCs/>
          <w:sz w:val="22"/>
          <w:szCs w:val="22"/>
        </w:rPr>
        <w:tab/>
      </w:r>
      <w:r>
        <w:rPr>
          <w:rFonts w:hint="eastAsia" w:ascii="Arial" w:hAnsi="Arial" w:eastAsia="宋体" w:cs="Arial"/>
          <w:b/>
          <w:bCs/>
          <w:sz w:val="22"/>
          <w:szCs w:val="22"/>
          <w:lang w:val="en-US" w:eastAsia="zh-CN"/>
        </w:rPr>
        <w:t xml:space="preserve">                                </w:t>
      </w:r>
      <w:r>
        <w:rPr>
          <w:rFonts w:ascii="Arial" w:hAnsi="Arial" w:cs="Arial"/>
          <w:b/>
          <w:bCs/>
          <w:sz w:val="22"/>
          <w:szCs w:val="22"/>
        </w:rPr>
        <w:t>R</w:t>
      </w:r>
      <w:r>
        <w:rPr>
          <w:rFonts w:hint="eastAsia" w:ascii="Arial" w:hAnsi="Arial" w:eastAsia="宋体" w:cs="Arial"/>
          <w:b/>
          <w:bCs/>
          <w:sz w:val="22"/>
          <w:szCs w:val="22"/>
          <w:lang w:val="en-US" w:eastAsia="zh-CN"/>
        </w:rPr>
        <w:t>2-1814174</w:t>
      </w:r>
    </w:p>
    <w:p>
      <w:pPr>
        <w:pStyle w:val="22"/>
        <w:tabs>
          <w:tab w:val="left" w:pos="1701"/>
          <w:tab w:val="right" w:pos="9923"/>
        </w:tabs>
        <w:rPr>
          <w:rFonts w:cs="Arial"/>
          <w:bCs/>
          <w:sz w:val="22"/>
          <w:szCs w:val="22"/>
          <w:lang w:val="en-GB"/>
        </w:rPr>
      </w:pPr>
      <w:r>
        <w:rPr>
          <w:rFonts w:cs="Arial"/>
          <w:bCs/>
          <w:sz w:val="22"/>
          <w:szCs w:val="22"/>
          <w:lang w:val="en-GB"/>
        </w:rPr>
        <w:t>Chengdu, China, 8th - 12th October 2018</w:t>
      </w:r>
    </w:p>
    <w:p>
      <w:pPr>
        <w:pStyle w:val="22"/>
        <w:snapToGrid w:val="0"/>
        <w:rPr>
          <w:rFonts w:eastAsia="宋体" w:cs="Arial"/>
          <w:bCs/>
          <w:sz w:val="22"/>
          <w:szCs w:val="22"/>
          <w:lang w:eastAsia="zh-CN"/>
        </w:rPr>
      </w:pPr>
    </w:p>
    <w:p>
      <w:pPr>
        <w:pStyle w:val="22"/>
        <w:snapToGrid w:val="0"/>
        <w:rPr>
          <w:rFonts w:eastAsia="宋体"/>
          <w:sz w:val="22"/>
          <w:szCs w:val="22"/>
          <w:lang w:eastAsia="zh-CN"/>
        </w:rPr>
      </w:pPr>
      <w:r>
        <w:rPr>
          <w:sz w:val="22"/>
          <w:szCs w:val="22"/>
        </w:rPr>
        <w:t>Source:</w:t>
      </w:r>
      <w:r>
        <w:rPr>
          <w:rFonts w:hint="eastAsia" w:eastAsia="宋体"/>
          <w:sz w:val="22"/>
          <w:szCs w:val="22"/>
          <w:lang w:eastAsia="zh-CN"/>
        </w:rPr>
        <w:t xml:space="preserve">             </w:t>
      </w:r>
      <w:r>
        <w:rPr>
          <w:sz w:val="22"/>
          <w:szCs w:val="22"/>
        </w:rPr>
        <w:t>ZTE</w:t>
      </w:r>
    </w:p>
    <w:p>
      <w:pPr>
        <w:pStyle w:val="22"/>
        <w:snapToGrid w:val="0"/>
        <w:rPr>
          <w:rFonts w:eastAsia="宋体"/>
          <w:sz w:val="22"/>
          <w:szCs w:val="22"/>
          <w:lang w:eastAsia="zh-CN"/>
        </w:rPr>
      </w:pPr>
      <w:r>
        <w:rPr>
          <w:sz w:val="22"/>
          <w:szCs w:val="22"/>
        </w:rPr>
        <w:t>Title:</w:t>
      </w:r>
      <w:r>
        <w:rPr>
          <w:rFonts w:hint="eastAsia" w:eastAsia="宋体"/>
          <w:sz w:val="22"/>
          <w:szCs w:val="22"/>
          <w:lang w:eastAsia="zh-CN"/>
        </w:rPr>
        <w:t xml:space="preserve">                  Support of unicast and groupcast in NR Sidelink</w:t>
      </w:r>
    </w:p>
    <w:p>
      <w:pPr>
        <w:pStyle w:val="22"/>
        <w:snapToGrid w:val="0"/>
        <w:rPr>
          <w:rFonts w:eastAsia="宋体"/>
          <w:sz w:val="22"/>
          <w:szCs w:val="22"/>
          <w:lang w:eastAsia="zh-CN"/>
        </w:rPr>
      </w:pPr>
      <w:r>
        <w:rPr>
          <w:sz w:val="22"/>
          <w:szCs w:val="22"/>
        </w:rPr>
        <w:t>Agenda item:</w:t>
      </w:r>
      <w:r>
        <w:rPr>
          <w:rFonts w:hint="eastAsia" w:eastAsia="宋体"/>
          <w:sz w:val="22"/>
          <w:szCs w:val="22"/>
          <w:lang w:eastAsia="zh-CN"/>
        </w:rPr>
        <w:t xml:space="preserve">    </w:t>
      </w:r>
      <w:r>
        <w:rPr>
          <w:rFonts w:hint="eastAsia" w:eastAsia="宋体"/>
          <w:sz w:val="22"/>
          <w:szCs w:val="22"/>
          <w:lang w:val="en-US" w:eastAsia="zh-CN"/>
        </w:rPr>
        <w:t>11.4.2.3</w:t>
      </w:r>
    </w:p>
    <w:p>
      <w:pPr>
        <w:pStyle w:val="22"/>
        <w:snapToGrid w:val="0"/>
        <w:rPr>
          <w:rFonts w:eastAsia="宋体"/>
          <w:sz w:val="22"/>
          <w:szCs w:val="22"/>
          <w:lang w:eastAsia="zh-CN"/>
        </w:rPr>
      </w:pPr>
      <w:r>
        <w:rPr>
          <w:sz w:val="22"/>
          <w:szCs w:val="22"/>
        </w:rPr>
        <w:t>Document for:  Discussion and Decision</w:t>
      </w:r>
    </w:p>
    <w:p>
      <w:pPr>
        <w:pStyle w:val="2"/>
        <w:snapToGrid w:val="0"/>
        <w:spacing w:beforeLines="0" w:after="180" w:afterLines="50"/>
        <w:rPr>
          <w:sz w:val="32"/>
          <w:szCs w:val="32"/>
        </w:rPr>
      </w:pPr>
      <w:r>
        <w:rPr>
          <w:sz w:val="32"/>
          <w:szCs w:val="32"/>
        </w:rPr>
        <w:t>I</w:t>
      </w:r>
      <w:r>
        <w:rPr>
          <w:rFonts w:hint="eastAsia"/>
          <w:sz w:val="32"/>
          <w:szCs w:val="32"/>
        </w:rPr>
        <w:t>ntroduction</w:t>
      </w:r>
    </w:p>
    <w:p>
      <w:pPr>
        <w:spacing w:line="240" w:lineRule="auto"/>
        <w:rPr>
          <w:rFonts w:eastAsia="宋体"/>
          <w:color w:val="000000"/>
          <w:lang w:val="en-US" w:eastAsia="zh-CN"/>
        </w:rPr>
      </w:pPr>
      <w:r>
        <w:rPr>
          <w:rFonts w:hint="eastAsia"/>
          <w:bCs/>
          <w:lang w:val="en-US" w:eastAsia="zh-CN"/>
        </w:rPr>
        <w:t xml:space="preserve">In RAN#80, the new SI named “Study on NR V2X” [1] was approved to study the enhancement to support advanced V2X services in TR 22.886 [2]. One </w:t>
      </w:r>
      <w:r>
        <w:rPr>
          <w:bCs/>
          <w:lang w:val="en-US" w:eastAsia="zh-CN"/>
        </w:rPr>
        <w:t xml:space="preserve">of </w:t>
      </w:r>
      <w:r>
        <w:rPr>
          <w:rFonts w:hint="eastAsia"/>
          <w:bCs/>
          <w:lang w:val="en-US" w:eastAsia="zh-CN"/>
        </w:rPr>
        <w:t xml:space="preserve">the objectives for NR sidelink design is to study the support of sidelink unicast, sidelink groupcast and sidelink broadcast. </w:t>
      </w:r>
      <w:r>
        <w:rPr>
          <w:bCs/>
          <w:lang w:val="en-US" w:eastAsia="zh-CN"/>
        </w:rPr>
        <w:t xml:space="preserve">On the other hand, </w:t>
      </w:r>
      <w:r>
        <w:rPr>
          <w:rFonts w:eastAsia="宋体"/>
          <w:color w:val="000000"/>
          <w:lang w:val="en-US" w:eastAsia="zh-CN"/>
        </w:rPr>
        <w:t>d</w:t>
      </w:r>
      <w:r>
        <w:rPr>
          <w:rFonts w:hint="eastAsia" w:eastAsia="宋体"/>
          <w:color w:val="000000"/>
          <w:lang w:val="en-US" w:eastAsia="zh-CN"/>
        </w:rPr>
        <w:t xml:space="preserve">uring RAN1#94 meeting, topic on unicast, groupcast, and broadcast was discussed and a LS </w:t>
      </w:r>
      <w:r>
        <w:rPr>
          <w:rFonts w:hint="eastAsia"/>
          <w:lang w:val="en-US" w:eastAsia="zh-CN"/>
        </w:rPr>
        <w:t>was sent from RAN1 to RAN2 and SA2 [3]</w:t>
      </w:r>
      <w:r>
        <w:rPr>
          <w:rFonts w:hint="eastAsia" w:eastAsia="宋体"/>
          <w:color w:val="000000"/>
          <w:lang w:val="en-US" w:eastAsia="zh-CN"/>
        </w:rPr>
        <w:t xml:space="preserve">. Some initial assumption was made in RAN1, e.g. for a transmission for unicast or groupcast, RAN1 assumes that the UE has established the session to which the transmission belongs. </w:t>
      </w:r>
      <w:r>
        <w:rPr>
          <w:rFonts w:eastAsia="宋体"/>
          <w:color w:val="000000"/>
          <w:lang w:val="en-US" w:eastAsia="zh-CN"/>
        </w:rPr>
        <w:t xml:space="preserve">RAN1 asks RAN2 for potential feedback on these agreements as shown below. </w:t>
      </w:r>
      <w:r>
        <w:rPr>
          <w:rFonts w:hint="eastAsia"/>
          <w:bCs/>
          <w:lang w:val="en-US" w:eastAsia="zh-CN"/>
        </w:rPr>
        <w:t>In this contribution, some initial considerations with regard to sidelink unicast and sidelink groupcast in NR V2X are discussed, including sidelink discovery, sidelink unicast connection establishment as well as</w:t>
      </w:r>
      <w:r>
        <w:rPr>
          <w:bCs/>
          <w:lang w:val="en-US" w:eastAsia="zh-CN"/>
        </w:rPr>
        <w:t xml:space="preserve"> </w:t>
      </w:r>
      <w:r>
        <w:rPr>
          <w:rFonts w:hint="eastAsia"/>
          <w:bCs/>
          <w:lang w:val="en-US" w:eastAsia="zh-CN"/>
        </w:rPr>
        <w:t xml:space="preserve">group management. </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96"/>
              <w:ind w:firstLine="0" w:firstLineChars="0"/>
              <w:rPr>
                <w:rFonts w:ascii="Arial" w:hAnsi="Arial" w:eastAsia="Malgun Gothic" w:cs="Arial"/>
                <w:color w:val="000000"/>
                <w:sz w:val="20"/>
                <w:szCs w:val="20"/>
                <w:lang w:eastAsia="ko-KR"/>
              </w:rPr>
            </w:pPr>
            <w:r>
              <w:rPr>
                <w:rFonts w:ascii="Arial" w:hAnsi="Arial" w:cs="Arial"/>
                <w:color w:val="000000"/>
                <w:sz w:val="20"/>
                <w:szCs w:val="20"/>
                <w:lang w:eastAsia="zh-CN"/>
              </w:rPr>
              <w:t xml:space="preserve">RAN1 </w:t>
            </w:r>
            <w:r>
              <w:rPr>
                <w:rFonts w:hint="eastAsia" w:ascii="Arial" w:hAnsi="Arial" w:eastAsia="Malgun Gothic" w:cs="Arial"/>
                <w:color w:val="000000"/>
                <w:sz w:val="20"/>
                <w:szCs w:val="20"/>
                <w:lang w:eastAsia="ko-KR"/>
              </w:rPr>
              <w:t xml:space="preserve">has started study on support of unicast, groupcast, and broadcast in NR sidelink as a part of </w:t>
            </w:r>
            <w:r>
              <w:rPr>
                <w:rFonts w:ascii="Arial" w:hAnsi="Arial" w:cs="Arial"/>
                <w:color w:val="000000"/>
                <w:sz w:val="20"/>
                <w:szCs w:val="20"/>
                <w:lang w:eastAsia="zh-CN"/>
              </w:rPr>
              <w:t>the study item on NR V2X (RP-181480)</w:t>
            </w:r>
            <w:r>
              <w:rPr>
                <w:rFonts w:hint="eastAsia" w:ascii="Arial" w:hAnsi="Arial" w:eastAsia="Malgun Gothic" w:cs="Arial"/>
                <w:color w:val="000000"/>
                <w:sz w:val="20"/>
                <w:szCs w:val="20"/>
                <w:lang w:eastAsia="ko-KR"/>
              </w:rPr>
              <w:t xml:space="preserve">. After an initial discussion, RAN1 made the following agreements on how unicast, groupcast, and </w:t>
            </w:r>
            <w:r>
              <w:rPr>
                <w:rFonts w:ascii="Arial" w:hAnsi="Arial" w:eastAsia="Malgun Gothic" w:cs="Arial"/>
                <w:color w:val="000000"/>
                <w:sz w:val="20"/>
                <w:szCs w:val="20"/>
                <w:lang w:eastAsia="ko-KR"/>
              </w:rPr>
              <w:t>broadcast</w:t>
            </w:r>
            <w:r>
              <w:rPr>
                <w:rFonts w:hint="eastAsia" w:ascii="Arial" w:hAnsi="Arial" w:eastAsia="Malgun Gothic" w:cs="Arial"/>
                <w:color w:val="000000"/>
                <w:sz w:val="20"/>
                <w:szCs w:val="20"/>
                <w:lang w:eastAsia="ko-KR"/>
              </w:rPr>
              <w:t xml:space="preserve"> transmissions are decided and what information can be </w:t>
            </w:r>
            <w:r>
              <w:rPr>
                <w:rFonts w:ascii="Arial" w:hAnsi="Arial" w:eastAsia="Malgun Gothic" w:cs="Arial"/>
                <w:color w:val="000000"/>
                <w:sz w:val="20"/>
                <w:szCs w:val="20"/>
                <w:lang w:eastAsia="ko-KR"/>
              </w:rPr>
              <w:t>available</w:t>
            </w:r>
            <w:r>
              <w:rPr>
                <w:rFonts w:hint="eastAsia" w:ascii="Arial" w:hAnsi="Arial" w:eastAsia="Malgun Gothic" w:cs="Arial"/>
                <w:color w:val="000000"/>
                <w:sz w:val="20"/>
                <w:szCs w:val="20"/>
                <w:lang w:eastAsia="ko-KR"/>
              </w:rPr>
              <w:t xml:space="preserve"> in the physical layer:</w:t>
            </w:r>
          </w:p>
          <w:p>
            <w:pPr>
              <w:pStyle w:val="96"/>
              <w:ind w:firstLine="400"/>
              <w:rPr>
                <w:rFonts w:ascii="Arial" w:hAnsi="Arial" w:eastAsia="Malgun Gothic" w:cs="Arial"/>
                <w:color w:val="000000"/>
                <w:sz w:val="20"/>
                <w:szCs w:val="20"/>
                <w:lang w:eastAsia="ko-KR"/>
              </w:rPr>
            </w:pPr>
          </w:p>
          <w:p>
            <w:pPr>
              <w:pStyle w:val="96"/>
              <w:numPr>
                <w:ilvl w:val="0"/>
                <w:numId w:val="2"/>
              </w:numPr>
              <w:ind w:firstLine="400"/>
              <w:rPr>
                <w:rFonts w:ascii="Arial" w:hAnsi="Arial" w:eastAsia="Malgun Gothic" w:cs="Arial"/>
                <w:color w:val="000000"/>
                <w:sz w:val="20"/>
                <w:szCs w:val="20"/>
                <w:lang w:eastAsia="ko-KR"/>
              </w:rPr>
            </w:pPr>
            <w:r>
              <w:rPr>
                <w:rFonts w:ascii="Arial" w:hAnsi="Arial" w:eastAsia="Malgun Gothic" w:cs="Arial"/>
                <w:color w:val="000000"/>
                <w:sz w:val="20"/>
                <w:szCs w:val="20"/>
                <w:lang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Note that RAN1 has not made agreement about the difference among transmissions in unicast, groupcast, and broadcast manner.</w:t>
            </w:r>
          </w:p>
          <w:p>
            <w:pPr>
              <w:pStyle w:val="96"/>
              <w:numPr>
                <w:ilvl w:val="0"/>
                <w:numId w:val="2"/>
              </w:numPr>
              <w:ind w:firstLine="400"/>
              <w:rPr>
                <w:rFonts w:ascii="Arial" w:hAnsi="Arial" w:eastAsia="Malgun Gothic" w:cs="Arial"/>
                <w:color w:val="000000"/>
                <w:sz w:val="20"/>
                <w:szCs w:val="20"/>
                <w:lang w:eastAsia="ko-KR"/>
              </w:rPr>
            </w:pPr>
            <w:r>
              <w:rPr>
                <w:rFonts w:ascii="Arial" w:hAnsi="Arial" w:eastAsia="Malgun Gothic" w:cs="Arial"/>
                <w:color w:val="000000"/>
                <w:sz w:val="20"/>
                <w:szCs w:val="20"/>
                <w:lang w:eastAsia="ko-KR"/>
              </w:rPr>
              <w:t>RAN1 assumes that the physical layer knows the following information for a certain transmission belonging to a unicast or groupcast session. Note RAN1 has not made agreement about the usage of this information.</w:t>
            </w:r>
          </w:p>
          <w:p>
            <w:pPr>
              <w:pStyle w:val="96"/>
              <w:numPr>
                <w:ilvl w:val="1"/>
                <w:numId w:val="2"/>
              </w:numPr>
              <w:ind w:firstLine="400"/>
              <w:rPr>
                <w:rFonts w:ascii="Arial" w:hAnsi="Arial" w:eastAsia="Malgun Gothic" w:cs="Arial"/>
                <w:color w:val="000000"/>
                <w:sz w:val="20"/>
                <w:szCs w:val="20"/>
                <w:lang w:eastAsia="ko-KR"/>
              </w:rPr>
            </w:pPr>
            <w:r>
              <w:rPr>
                <w:rFonts w:ascii="Arial" w:hAnsi="Arial" w:eastAsia="Malgun Gothic" w:cs="Arial"/>
                <w:color w:val="000000"/>
                <w:sz w:val="20"/>
                <w:szCs w:val="20"/>
                <w:lang w:eastAsia="ko-KR"/>
              </w:rPr>
              <w:t>ID</w:t>
            </w:r>
          </w:p>
          <w:p>
            <w:pPr>
              <w:pStyle w:val="96"/>
              <w:numPr>
                <w:ilvl w:val="2"/>
                <w:numId w:val="2"/>
              </w:numPr>
              <w:ind w:firstLine="400"/>
              <w:rPr>
                <w:rFonts w:ascii="Arial" w:hAnsi="Arial" w:eastAsia="Malgun Gothic" w:cs="Arial"/>
                <w:color w:val="000000"/>
                <w:sz w:val="20"/>
                <w:szCs w:val="20"/>
                <w:lang w:eastAsia="ko-KR"/>
              </w:rPr>
            </w:pPr>
            <w:r>
              <w:rPr>
                <w:rFonts w:ascii="Arial" w:hAnsi="Arial" w:eastAsia="Malgun Gothic" w:cs="Arial"/>
                <w:color w:val="000000"/>
                <w:sz w:val="20"/>
                <w:szCs w:val="20"/>
                <w:lang w:eastAsia="ko-KR"/>
              </w:rPr>
              <w:t>Groupcast: destination group ID, FFS: source ID</w:t>
            </w:r>
          </w:p>
          <w:p>
            <w:pPr>
              <w:pStyle w:val="96"/>
              <w:numPr>
                <w:ilvl w:val="2"/>
                <w:numId w:val="2"/>
              </w:numPr>
              <w:ind w:firstLine="400"/>
              <w:rPr>
                <w:rFonts w:ascii="Arial" w:hAnsi="Arial" w:eastAsia="Malgun Gothic" w:cs="Arial"/>
                <w:color w:val="000000"/>
                <w:sz w:val="20"/>
                <w:szCs w:val="20"/>
                <w:lang w:eastAsia="ko-KR"/>
              </w:rPr>
            </w:pPr>
            <w:r>
              <w:rPr>
                <w:rFonts w:ascii="Arial" w:hAnsi="Arial" w:eastAsia="Malgun Gothic" w:cs="Arial"/>
                <w:color w:val="000000"/>
                <w:sz w:val="20"/>
                <w:szCs w:val="20"/>
                <w:lang w:eastAsia="ko-KR"/>
              </w:rPr>
              <w:t>Unicast: destination ID, FFS: source ID</w:t>
            </w:r>
          </w:p>
          <w:p>
            <w:pPr>
              <w:pStyle w:val="96"/>
              <w:numPr>
                <w:ilvl w:val="2"/>
                <w:numId w:val="2"/>
              </w:numPr>
              <w:ind w:firstLine="400"/>
              <w:rPr>
                <w:rFonts w:ascii="Arial" w:hAnsi="Arial" w:eastAsia="Malgun Gothic" w:cs="Arial"/>
                <w:color w:val="000000"/>
                <w:sz w:val="20"/>
                <w:szCs w:val="20"/>
                <w:lang w:eastAsia="ko-KR"/>
              </w:rPr>
            </w:pPr>
            <w:r>
              <w:rPr>
                <w:rFonts w:ascii="Arial" w:hAnsi="Arial" w:eastAsia="Malgun Gothic" w:cs="Arial"/>
                <w:color w:val="000000"/>
                <w:sz w:val="20"/>
                <w:szCs w:val="20"/>
                <w:lang w:eastAsia="ko-KR"/>
              </w:rPr>
              <w:t>HARQ process ID (FFS for groupcast)</w:t>
            </w:r>
          </w:p>
          <w:p>
            <w:pPr>
              <w:pStyle w:val="96"/>
              <w:numPr>
                <w:ilvl w:val="1"/>
                <w:numId w:val="2"/>
              </w:numPr>
              <w:ind w:firstLine="400"/>
              <w:rPr>
                <w:rFonts w:ascii="Arial" w:hAnsi="Arial" w:eastAsia="Malgun Gothic" w:cs="Arial"/>
                <w:color w:val="000000"/>
                <w:sz w:val="20"/>
                <w:szCs w:val="20"/>
                <w:lang w:eastAsia="ko-KR"/>
              </w:rPr>
            </w:pPr>
            <w:r>
              <w:rPr>
                <w:rFonts w:ascii="Arial" w:hAnsi="Arial" w:eastAsia="Malgun Gothic" w:cs="Arial"/>
                <w:color w:val="000000"/>
                <w:sz w:val="20"/>
                <w:szCs w:val="20"/>
                <w:lang w:eastAsia="ko-KR"/>
              </w:rPr>
              <w:t>RAN1 can continue discussion on other information</w:t>
            </w:r>
          </w:p>
          <w:p>
            <w:pPr>
              <w:pStyle w:val="96"/>
              <w:ind w:firstLine="400"/>
              <w:rPr>
                <w:rFonts w:ascii="Arial" w:hAnsi="Arial" w:eastAsia="Malgun Gothic" w:cs="Arial"/>
                <w:color w:val="000000"/>
                <w:sz w:val="20"/>
                <w:szCs w:val="20"/>
                <w:lang w:eastAsia="ko-KR"/>
              </w:rPr>
            </w:pPr>
          </w:p>
          <w:p>
            <w:pPr>
              <w:pStyle w:val="96"/>
              <w:ind w:firstLine="400" w:firstLineChars="200"/>
              <w:rPr>
                <w:rFonts w:hint="eastAsia"/>
                <w:lang w:val="en-US" w:eastAsia="zh-CN"/>
              </w:rPr>
            </w:pPr>
            <w:r>
              <w:rPr>
                <w:rFonts w:hint="eastAsia" w:ascii="Arial" w:hAnsi="Arial" w:eastAsia="Malgun Gothic" w:cs="Arial"/>
                <w:color w:val="000000"/>
                <w:sz w:val="20"/>
                <w:szCs w:val="20"/>
                <w:lang w:eastAsia="ko-KR"/>
              </w:rPr>
              <w:t>RAN1 would like to inform these agreements and ask if RAN2 and SA2 have any feedback on them.</w:t>
            </w:r>
          </w:p>
        </w:tc>
      </w:tr>
    </w:tbl>
    <w:p>
      <w:pPr>
        <w:pStyle w:val="2"/>
        <w:rPr>
          <w:lang w:val="en-US"/>
        </w:rPr>
      </w:pPr>
      <w:r>
        <w:rPr>
          <w:rFonts w:hint="eastAsia"/>
          <w:lang w:val="en-US"/>
        </w:rPr>
        <w:t>Discussion</w:t>
      </w:r>
    </w:p>
    <w:p>
      <w:pPr>
        <w:pStyle w:val="3"/>
      </w:pPr>
      <w:bookmarkStart w:id="0" w:name="_GoBack"/>
      <w:bookmarkEnd w:id="0"/>
      <w:r>
        <w:rPr>
          <w:rFonts w:hint="eastAsia"/>
        </w:rPr>
        <w:t>Sidelink unicast</w:t>
      </w:r>
    </w:p>
    <w:p>
      <w:pPr>
        <w:spacing w:line="240" w:lineRule="auto"/>
        <w:rPr>
          <w:bCs/>
          <w:lang w:val="en-US" w:eastAsia="zh-CN"/>
        </w:rPr>
      </w:pPr>
      <w:r>
        <w:rPr>
          <w:rFonts w:hint="eastAsia"/>
          <w:bCs/>
          <w:lang w:val="en-US" w:eastAsia="zh-CN"/>
        </w:rPr>
        <w:t>For NR sidelink unicast communication, sidelink discovery and connection establishment should be performed before sidelink communication. In R13 D2D, unicast communication is supported via containing destination UE</w:t>
      </w:r>
      <w:r>
        <w:rPr>
          <w:bCs/>
          <w:lang w:val="en-US" w:eastAsia="zh-CN"/>
        </w:rPr>
        <w:t>’</w:t>
      </w:r>
      <w:r>
        <w:rPr>
          <w:rFonts w:hint="eastAsia"/>
          <w:bCs/>
          <w:lang w:val="en-US" w:eastAsia="zh-CN"/>
        </w:rPr>
        <w:t xml:space="preserve">s L2 ID in the sidelink MAC subheader. Dedicated physical discovery channel is utilized for sidelink discovery. And PC5 signaling is defined to establish the layer 2 link between the peer UEs. </w:t>
      </w:r>
      <w:r>
        <w:rPr>
          <w:bCs/>
          <w:lang w:val="en-US" w:eastAsia="zh-CN"/>
        </w:rPr>
        <w:t>When it comes to</w:t>
      </w:r>
      <w:r>
        <w:rPr>
          <w:rFonts w:hint="eastAsia"/>
          <w:bCs/>
          <w:lang w:val="en-US" w:eastAsia="zh-CN"/>
        </w:rPr>
        <w:t xml:space="preserve"> NR V2X, it </w:t>
      </w:r>
      <w:r>
        <w:rPr>
          <w:bCs/>
          <w:lang w:val="en-US" w:eastAsia="zh-CN"/>
        </w:rPr>
        <w:t xml:space="preserve">is not clear whether </w:t>
      </w:r>
      <w:r>
        <w:rPr>
          <w:rFonts w:hint="eastAsia"/>
          <w:bCs/>
          <w:lang w:val="en-US" w:eastAsia="zh-CN"/>
        </w:rPr>
        <w:t xml:space="preserve">new discovery channel </w:t>
      </w:r>
      <w:r>
        <w:rPr>
          <w:bCs/>
          <w:lang w:val="en-US" w:eastAsia="zh-CN"/>
        </w:rPr>
        <w:t xml:space="preserve">should be designed for V2X sidelink discovery. Another alternative is to carry V2X sidelink discovery message via sidelink communication. </w:t>
      </w:r>
      <w:r>
        <w:rPr>
          <w:rFonts w:hint="eastAsia"/>
          <w:bCs/>
          <w:lang w:val="en-US" w:eastAsia="zh-CN"/>
        </w:rPr>
        <w:t xml:space="preserve">This </w:t>
      </w:r>
      <w:r>
        <w:rPr>
          <w:bCs/>
          <w:lang w:val="en-US" w:eastAsia="zh-CN"/>
        </w:rPr>
        <w:t>alternative</w:t>
      </w:r>
      <w:r>
        <w:rPr>
          <w:rFonts w:hint="eastAsia"/>
          <w:bCs/>
          <w:lang w:val="en-US" w:eastAsia="zh-CN"/>
        </w:rPr>
        <w:t xml:space="preserve"> has been discussed in SA2 during last few meetings. As captured as solution#11 in section 6.11 of TR 23.786 [4], sidelink discovery in NR V2X could be implemented via service announcement procedure using enhanced layer 2 link establishment procedure</w:t>
      </w:r>
      <w:r>
        <w:rPr>
          <w:bCs/>
          <w:lang w:val="en-US" w:eastAsia="zh-CN"/>
        </w:rPr>
        <w:t xml:space="preserve"> via sidelink communication</w:t>
      </w:r>
      <w:r>
        <w:rPr>
          <w:rFonts w:hint="eastAsia"/>
          <w:bCs/>
          <w:lang w:val="en-US" w:eastAsia="zh-CN"/>
        </w:rPr>
        <w:t xml:space="preserve">. In our view, no matter dedicated discovery channel is designed or not, </w:t>
      </w:r>
      <w:r>
        <w:rPr>
          <w:bCs/>
          <w:lang w:val="en-US" w:eastAsia="zh-CN"/>
        </w:rPr>
        <w:t xml:space="preserve">legacy </w:t>
      </w:r>
      <w:r>
        <w:rPr>
          <w:rFonts w:hint="eastAsia"/>
          <w:bCs/>
          <w:lang w:val="en-US" w:eastAsia="zh-CN"/>
        </w:rPr>
        <w:t xml:space="preserve">model A or Model B discovery procedure </w:t>
      </w:r>
      <w:r>
        <w:rPr>
          <w:bCs/>
          <w:lang w:val="en-US" w:eastAsia="zh-CN"/>
        </w:rPr>
        <w:t xml:space="preserve">defined in R12/R13 D2D </w:t>
      </w:r>
      <w:r>
        <w:rPr>
          <w:rFonts w:hint="eastAsia"/>
          <w:bCs/>
          <w:lang w:val="en-US" w:eastAsia="zh-CN"/>
        </w:rPr>
        <w:t xml:space="preserve">should be </w:t>
      </w:r>
      <w:r>
        <w:rPr>
          <w:bCs/>
          <w:lang w:val="en-US" w:eastAsia="zh-CN"/>
        </w:rPr>
        <w:t xml:space="preserve">reused. </w:t>
      </w:r>
    </w:p>
    <w:p>
      <w:pPr>
        <w:spacing w:line="240" w:lineRule="auto"/>
        <w:rPr>
          <w:b/>
          <w:lang w:val="en-US" w:eastAsia="zh-CN"/>
        </w:rPr>
      </w:pPr>
      <w:r>
        <w:rPr>
          <w:rFonts w:hint="eastAsia"/>
          <w:b/>
          <w:lang w:val="en-US" w:eastAsia="zh-CN"/>
        </w:rPr>
        <w:t>Proposal 1: RAN2 can wait for RAN1</w:t>
      </w:r>
      <w:r>
        <w:rPr>
          <w:b/>
          <w:lang w:val="en-US" w:eastAsia="zh-CN"/>
        </w:rPr>
        <w:t>’</w:t>
      </w:r>
      <w:r>
        <w:rPr>
          <w:rFonts w:hint="eastAsia"/>
          <w:b/>
          <w:lang w:val="en-US" w:eastAsia="zh-CN"/>
        </w:rPr>
        <w:t xml:space="preserve">s progress on whether new </w:t>
      </w:r>
      <w:r>
        <w:rPr>
          <w:b/>
          <w:lang w:val="en-US" w:eastAsia="zh-CN"/>
        </w:rPr>
        <w:t xml:space="preserve">V2X sidelink </w:t>
      </w:r>
      <w:r>
        <w:rPr>
          <w:rFonts w:hint="eastAsia"/>
          <w:b/>
          <w:lang w:val="en-US" w:eastAsia="zh-CN"/>
        </w:rPr>
        <w:t>discovery channel is needed in NR V2X for sidelink unicast and groupcast.</w:t>
      </w:r>
    </w:p>
    <w:p>
      <w:pPr>
        <w:spacing w:line="240" w:lineRule="auto"/>
        <w:rPr>
          <w:b/>
          <w:lang w:val="en-US" w:eastAsia="zh-CN"/>
        </w:rPr>
      </w:pPr>
      <w:r>
        <w:rPr>
          <w:rFonts w:hint="eastAsia"/>
          <w:b/>
          <w:lang w:val="en-US" w:eastAsia="zh-CN"/>
        </w:rPr>
        <w:t xml:space="preserve">Observation 1: No matter dedicated </w:t>
      </w:r>
      <w:r>
        <w:rPr>
          <w:b/>
          <w:lang w:val="en-US" w:eastAsia="zh-CN"/>
        </w:rPr>
        <w:t xml:space="preserve">V2X sidelink </w:t>
      </w:r>
      <w:r>
        <w:rPr>
          <w:rFonts w:hint="eastAsia"/>
          <w:b/>
          <w:lang w:val="en-US" w:eastAsia="zh-CN"/>
        </w:rPr>
        <w:t xml:space="preserve">discovery channel is designed or not, </w:t>
      </w:r>
      <w:r>
        <w:rPr>
          <w:b/>
          <w:lang w:val="en-US" w:eastAsia="zh-CN"/>
        </w:rPr>
        <w:t xml:space="preserve">legacy </w:t>
      </w:r>
      <w:r>
        <w:rPr>
          <w:rFonts w:hint="eastAsia"/>
          <w:b/>
          <w:lang w:val="en-US" w:eastAsia="zh-CN"/>
        </w:rPr>
        <w:t xml:space="preserve">model A </w:t>
      </w:r>
      <w:r>
        <w:rPr>
          <w:b/>
          <w:lang w:val="en-US" w:eastAsia="zh-CN"/>
        </w:rPr>
        <w:t>and</w:t>
      </w:r>
      <w:r>
        <w:rPr>
          <w:rFonts w:hint="eastAsia"/>
          <w:b/>
          <w:lang w:val="en-US" w:eastAsia="zh-CN"/>
        </w:rPr>
        <w:t xml:space="preserve"> Model B discovery procedure </w:t>
      </w:r>
      <w:r>
        <w:rPr>
          <w:b/>
          <w:bCs/>
          <w:lang w:val="en-US" w:eastAsia="zh-CN"/>
        </w:rPr>
        <w:t>defined in R12/R13 D2D</w:t>
      </w:r>
      <w:r>
        <w:rPr>
          <w:rFonts w:hint="eastAsia"/>
          <w:b/>
          <w:lang w:val="en-US" w:eastAsia="zh-CN"/>
        </w:rPr>
        <w:t xml:space="preserve"> </w:t>
      </w:r>
      <w:r>
        <w:rPr>
          <w:b/>
          <w:lang w:val="en-US" w:eastAsia="zh-CN"/>
        </w:rPr>
        <w:t>discovery could be reused in NR V2X</w:t>
      </w:r>
      <w:r>
        <w:rPr>
          <w:rFonts w:hint="eastAsia"/>
          <w:b/>
          <w:lang w:val="en-US" w:eastAsia="zh-CN"/>
        </w:rPr>
        <w:t xml:space="preserve">. </w:t>
      </w:r>
    </w:p>
    <w:p>
      <w:pPr>
        <w:rPr>
          <w:bCs/>
          <w:lang w:val="en-US" w:eastAsia="zh-CN"/>
        </w:rPr>
      </w:pPr>
      <w:r>
        <w:rPr>
          <w:bCs/>
          <w:lang w:val="en-US" w:eastAsia="zh-CN"/>
        </w:rPr>
        <w:t>On the other hand, in addition to the enhancement of PC5 signaling for layer 2 link establishment as proposed</w:t>
      </w:r>
      <w:r>
        <w:rPr>
          <w:rFonts w:hint="eastAsia"/>
          <w:bCs/>
          <w:lang w:val="en-US" w:eastAsia="zh-CN"/>
        </w:rPr>
        <w:t xml:space="preserve"> in solution#11 in section 6.11 of TR 23.786 [4], RRC signaling over PC5 could </w:t>
      </w:r>
      <w:r>
        <w:rPr>
          <w:bCs/>
          <w:lang w:val="en-US" w:eastAsia="zh-CN"/>
        </w:rPr>
        <w:t xml:space="preserve">also work as candidate for </w:t>
      </w:r>
      <w:r>
        <w:rPr>
          <w:rFonts w:hint="eastAsia"/>
          <w:bCs/>
          <w:lang w:val="en-US" w:eastAsia="zh-CN"/>
        </w:rPr>
        <w:t>layer 2 link establishment procedure</w:t>
      </w:r>
      <w:r>
        <w:rPr>
          <w:bCs/>
          <w:lang w:val="en-US" w:eastAsia="zh-CN"/>
        </w:rPr>
        <w:t xml:space="preserve"> in NR V2X. </w:t>
      </w:r>
      <w:r>
        <w:rPr>
          <w:lang w:eastAsia="zh-CN"/>
        </w:rPr>
        <w:t xml:space="preserve">Whether PC5 Signalling Protocol or RRC signalling protocol should be used </w:t>
      </w:r>
      <w:r>
        <w:rPr>
          <w:rFonts w:hint="eastAsia"/>
          <w:lang w:val="en-US" w:eastAsia="zh-CN"/>
        </w:rPr>
        <w:t xml:space="preserve">for </w:t>
      </w:r>
      <w:r>
        <w:rPr>
          <w:rFonts w:hint="eastAsia"/>
          <w:bCs/>
          <w:lang w:val="en-US" w:eastAsia="zh-CN"/>
        </w:rPr>
        <w:t xml:space="preserve">layer 2 link establishment procedure </w:t>
      </w:r>
      <w:r>
        <w:rPr>
          <w:rFonts w:hint="eastAsia"/>
          <w:lang w:val="en-US" w:eastAsia="zh-CN"/>
        </w:rPr>
        <w:t>should be investigated in</w:t>
      </w:r>
      <w:r>
        <w:rPr>
          <w:lang w:eastAsia="zh-CN"/>
        </w:rPr>
        <w:t xml:space="preserve"> RAN2.</w:t>
      </w:r>
      <w:r>
        <w:rPr>
          <w:rFonts w:hint="eastAsia"/>
          <w:lang w:val="en-US" w:eastAsia="zh-CN"/>
        </w:rPr>
        <w:t xml:space="preserve"> In our view, RRC signaling is </w:t>
      </w:r>
      <w:r>
        <w:rPr>
          <w:lang w:val="en-US" w:eastAsia="zh-CN"/>
        </w:rPr>
        <w:t>better in</w:t>
      </w:r>
      <w:r>
        <w:rPr>
          <w:rFonts w:hint="eastAsia"/>
          <w:lang w:val="en-US" w:eastAsia="zh-CN"/>
        </w:rPr>
        <w:t xml:space="preserve"> that some </w:t>
      </w:r>
      <w:r>
        <w:rPr>
          <w:lang w:val="en-US" w:eastAsia="zh-CN"/>
        </w:rPr>
        <w:t>AS</w:t>
      </w:r>
      <w:r>
        <w:rPr>
          <w:rFonts w:hint="eastAsia"/>
          <w:lang w:val="en-US" w:eastAsia="zh-CN"/>
        </w:rPr>
        <w:t xml:space="preserve"> layer information should </w:t>
      </w:r>
      <w:r>
        <w:rPr>
          <w:lang w:val="en-US" w:eastAsia="zh-CN"/>
        </w:rPr>
        <w:t xml:space="preserve">also </w:t>
      </w:r>
      <w:r>
        <w:rPr>
          <w:rFonts w:hint="eastAsia"/>
          <w:lang w:val="en-US" w:eastAsia="zh-CN"/>
        </w:rPr>
        <w:t xml:space="preserve">be </w:t>
      </w:r>
      <w:r>
        <w:rPr>
          <w:lang w:val="en-US" w:eastAsia="zh-CN"/>
        </w:rPr>
        <w:t>configured</w:t>
      </w:r>
      <w:r>
        <w:rPr>
          <w:rFonts w:hint="eastAsia"/>
          <w:lang w:val="en-US" w:eastAsia="zh-CN"/>
        </w:rPr>
        <w:t xml:space="preserve"> between V2X UEs during </w:t>
      </w:r>
      <w:r>
        <w:rPr>
          <w:rFonts w:hint="eastAsia"/>
          <w:bCs/>
          <w:lang w:val="en-US" w:eastAsia="zh-CN"/>
        </w:rPr>
        <w:t>layer 2 link establishment procedure</w:t>
      </w:r>
      <w:r>
        <w:rPr>
          <w:bCs/>
          <w:lang w:val="en-US" w:eastAsia="zh-CN"/>
        </w:rPr>
        <w:t xml:space="preserve"> over PC5 interface, e.g., </w:t>
      </w:r>
      <w:r>
        <w:rPr>
          <w:rFonts w:hint="eastAsia"/>
          <w:lang w:val="en-US" w:eastAsia="zh-CN"/>
        </w:rPr>
        <w:t xml:space="preserve">sidelink </w:t>
      </w:r>
      <w:r>
        <w:rPr>
          <w:lang w:val="en-US" w:eastAsia="zh-CN"/>
        </w:rPr>
        <w:t xml:space="preserve">BWP and or </w:t>
      </w:r>
      <w:r>
        <w:rPr>
          <w:rFonts w:hint="eastAsia"/>
          <w:lang w:val="en-US" w:eastAsia="zh-CN"/>
        </w:rPr>
        <w:t xml:space="preserve">resource.  </w:t>
      </w:r>
    </w:p>
    <w:p>
      <w:pPr>
        <w:spacing w:line="240" w:lineRule="auto"/>
        <w:rPr>
          <w:b/>
          <w:bCs/>
          <w:lang w:eastAsia="zh-CN"/>
        </w:rPr>
      </w:pPr>
      <w:r>
        <w:rPr>
          <w:rFonts w:hint="eastAsia"/>
          <w:b/>
          <w:bCs/>
          <w:lang w:val="en-US" w:eastAsia="zh-CN"/>
        </w:rPr>
        <w:t xml:space="preserve">Proposal 2: </w:t>
      </w:r>
      <w:r>
        <w:rPr>
          <w:b/>
          <w:bCs/>
          <w:lang w:eastAsia="zh-CN"/>
        </w:rPr>
        <w:t>Whether PC5 Signalling Protocol or RRC signalling protocol should be used</w:t>
      </w:r>
      <w:r>
        <w:rPr>
          <w:rFonts w:hint="eastAsia"/>
          <w:b/>
          <w:bCs/>
          <w:lang w:val="en-US" w:eastAsia="zh-CN"/>
        </w:rPr>
        <w:t xml:space="preserve"> in NR V2X for layer 2 link establishment procedure should be investigated in</w:t>
      </w:r>
      <w:r>
        <w:rPr>
          <w:b/>
          <w:bCs/>
          <w:lang w:eastAsia="zh-CN"/>
        </w:rPr>
        <w:t xml:space="preserve"> RAN2.</w:t>
      </w:r>
    </w:p>
    <w:p>
      <w:pPr>
        <w:spacing w:line="240" w:lineRule="auto"/>
        <w:rPr>
          <w:rFonts w:eastAsia="宋体"/>
          <w:b/>
          <w:bCs/>
          <w:i/>
          <w:iCs/>
          <w:szCs w:val="22"/>
          <w:lang w:val="en-US" w:eastAsia="zh-CN"/>
        </w:rPr>
      </w:pPr>
      <w:r>
        <w:rPr>
          <w:rFonts w:hint="eastAsia"/>
          <w:b/>
          <w:bCs/>
          <w:lang w:val="en-US" w:eastAsia="zh-CN"/>
        </w:rPr>
        <w:t>Proposal 3: RRC signaling is suggested to be considered for layer 2 link establishment procedure in NR V2X.</w:t>
      </w:r>
    </w:p>
    <w:p>
      <w:pPr>
        <w:pStyle w:val="3"/>
      </w:pPr>
      <w:r>
        <w:rPr>
          <w:rFonts w:hint="eastAsia"/>
        </w:rPr>
        <w:t>Groupcast</w:t>
      </w:r>
    </w:p>
    <w:p>
      <w:pPr>
        <w:spacing w:line="240" w:lineRule="auto"/>
        <w:rPr>
          <w:rFonts w:eastAsia="宋体"/>
          <w:lang w:val="en-US" w:eastAsia="zh-CN"/>
        </w:rPr>
      </w:pPr>
      <w:r>
        <w:rPr>
          <w:rFonts w:hint="eastAsia" w:eastAsia="宋体"/>
          <w:lang w:val="en-US" w:eastAsia="zh-CN"/>
        </w:rPr>
        <w:t xml:space="preserve">In D2D, group communication is supported and group management is handled in the application layer. </w:t>
      </w:r>
      <w:r>
        <w:t>ProSe Layer-2 Group ID</w:t>
      </w:r>
      <w:r>
        <w:rPr>
          <w:rFonts w:hint="eastAsia" w:eastAsia="宋体"/>
          <w:lang w:val="en-US" w:eastAsia="zh-CN"/>
        </w:rPr>
        <w:t xml:space="preserve"> is contained as destination ID in the sidelink MAC subheader in each packets. </w:t>
      </w:r>
      <w:r>
        <w:t>ProSe Layer-2 Group ID</w:t>
      </w:r>
      <w:r>
        <w:rPr>
          <w:rFonts w:hint="eastAsia" w:eastAsia="宋体"/>
          <w:lang w:val="en-US" w:eastAsia="zh-CN"/>
        </w:rPr>
        <w:t xml:space="preserve"> is pre-configured in the UE or provisioned via PC3 interface from </w:t>
      </w:r>
      <w:r>
        <w:t>ProSe Function</w:t>
      </w:r>
      <w:r>
        <w:rPr>
          <w:rFonts w:hint="eastAsia" w:eastAsia="宋体"/>
          <w:lang w:val="en-US" w:eastAsia="zh-CN"/>
        </w:rPr>
        <w:t xml:space="preserve">. </w:t>
      </w:r>
    </w:p>
    <w:p>
      <w:pPr>
        <w:spacing w:line="240" w:lineRule="auto"/>
        <w:rPr>
          <w:rFonts w:eastAsia="Malgun Gothic"/>
        </w:rPr>
      </w:pPr>
      <w:r>
        <w:rPr>
          <w:rFonts w:hint="eastAsia" w:eastAsia="宋体"/>
          <w:lang w:val="en-US" w:eastAsia="zh-CN"/>
        </w:rPr>
        <w:t>In NR V2X, o</w:t>
      </w:r>
      <w:r>
        <w:rPr>
          <w:lang w:eastAsia="zh-CN"/>
        </w:rPr>
        <w:t xml:space="preserve">ne of the main use cases for </w:t>
      </w:r>
      <w:r>
        <w:rPr>
          <w:rFonts w:hint="eastAsia"/>
          <w:lang w:val="en-US" w:eastAsia="zh-CN"/>
        </w:rPr>
        <w:t>groupcast communication</w:t>
      </w:r>
      <w:r>
        <w:rPr>
          <w:lang w:eastAsia="zh-CN"/>
        </w:rPr>
        <w:t xml:space="preserve"> is Vehicle Platooning where vehicles of the same platoon share necessary information required to support the platoon operations (for example, distance between vehicles, relative speed, updates from RSU, etc.). </w:t>
      </w:r>
      <w:r>
        <w:rPr>
          <w:rFonts w:hint="eastAsia"/>
          <w:lang w:val="en-US" w:eastAsia="zh-CN"/>
        </w:rPr>
        <w:t>As captured in TR 22.886 [2], w</w:t>
      </w:r>
      <w:r>
        <w:rPr>
          <w:rFonts w:eastAsia="Malgun Gothic"/>
        </w:rPr>
        <w:t xml:space="preserve">hen the vehicles are travelling on </w:t>
      </w:r>
      <w:r>
        <w:rPr>
          <w:rFonts w:hint="eastAsia" w:eastAsia="Malgun Gothic"/>
        </w:rPr>
        <w:t>the</w:t>
      </w:r>
      <w:r>
        <w:rPr>
          <w:rFonts w:eastAsia="Malgun Gothic"/>
        </w:rPr>
        <w:t xml:space="preserve"> road, they can dynamically form a platoon. The platoon </w:t>
      </w:r>
      <w:r>
        <w:rPr>
          <w:rFonts w:hint="eastAsia" w:eastAsia="宋体"/>
          <w:lang w:val="en-US" w:eastAsia="zh-CN"/>
        </w:rPr>
        <w:t>manager</w:t>
      </w:r>
      <w:r>
        <w:rPr>
          <w:rFonts w:eastAsia="Malgun Gothic"/>
        </w:rPr>
        <w:t xml:space="preserve"> is responsible for platoon management.</w:t>
      </w:r>
      <w:r>
        <w:rPr>
          <w:rFonts w:hint="eastAsia" w:eastAsia="宋体"/>
          <w:lang w:val="en-US" w:eastAsia="zh-CN"/>
        </w:rPr>
        <w:t xml:space="preserve"> </w:t>
      </w:r>
      <w:r>
        <w:rPr>
          <w:rFonts w:eastAsia="Malgun Gothic"/>
        </w:rPr>
        <w:t>The manager should real-time update surrounding traffic data reported by group members, and reported it to RSU</w:t>
      </w:r>
      <w:r>
        <w:rPr>
          <w:rFonts w:eastAsiaTheme="minorEastAsia"/>
          <w:lang w:eastAsia="zh-CN"/>
        </w:rPr>
        <w:t>.</w:t>
      </w:r>
      <w:r>
        <w:rPr>
          <w:rFonts w:eastAsia="Malgun Gothic"/>
        </w:rPr>
        <w:t xml:space="preserve"> </w:t>
      </w:r>
      <w:r>
        <w:rPr>
          <w:rFonts w:hint="eastAsia" w:eastAsia="Malgun Gothic"/>
        </w:rPr>
        <w:t>A</w:t>
      </w:r>
      <w:r>
        <w:rPr>
          <w:rFonts w:eastAsia="Malgun Gothic"/>
        </w:rPr>
        <w:t>t the same time, the platoon manager should real-time receive RSU messages which include road conditions and traffic information far away from them, and share them with platoon members. A</w:t>
      </w:r>
      <w:r>
        <w:rPr>
          <w:rFonts w:hint="eastAsia" w:eastAsia="Malgun Gothic"/>
        </w:rPr>
        <w:t xml:space="preserve">ll </w:t>
      </w:r>
      <w:r>
        <w:rPr>
          <w:rFonts w:eastAsia="Malgun Gothic"/>
        </w:rPr>
        <w:t xml:space="preserve">the platoon members can also share the information within the group through V2V. </w:t>
      </w:r>
    </w:p>
    <w:p>
      <w:pPr>
        <w:spacing w:line="240" w:lineRule="auto"/>
        <w:rPr>
          <w:rFonts w:eastAsia="宋体"/>
          <w:lang w:val="en-US" w:eastAsia="zh-CN"/>
        </w:rPr>
      </w:pPr>
      <w:r>
        <w:rPr>
          <w:rFonts w:hint="eastAsia" w:eastAsia="宋体"/>
          <w:lang w:val="en-US" w:eastAsia="zh-CN"/>
        </w:rPr>
        <w:t xml:space="preserve">As we can see, </w:t>
      </w:r>
      <w:r>
        <w:rPr>
          <w:rFonts w:eastAsia="宋体"/>
          <w:lang w:val="en-US" w:eastAsia="zh-CN"/>
        </w:rPr>
        <w:t xml:space="preserve">in NR V2X, the V2X communication group is formed dynamically </w:t>
      </w:r>
      <w:r>
        <w:rPr>
          <w:rFonts w:hint="eastAsia" w:eastAsia="宋体"/>
          <w:lang w:val="en-US" w:eastAsia="zh-CN"/>
        </w:rPr>
        <w:t xml:space="preserve">by vehicle UEs nearby, e.g. with the same direction, speed or destination. And one vehicle UE in the group acts as the group manager which reports </w:t>
      </w:r>
      <w:r>
        <w:rPr>
          <w:rFonts w:eastAsia="Malgun Gothic"/>
        </w:rPr>
        <w:t>traffic data reported by group members</w:t>
      </w:r>
      <w:r>
        <w:rPr>
          <w:rFonts w:hint="eastAsia" w:eastAsia="宋体"/>
          <w:lang w:val="en-US" w:eastAsia="zh-CN"/>
        </w:rPr>
        <w:t xml:space="preserve"> to RSU, as well as receives messages from RSU and relays them to group members. </w:t>
      </w:r>
    </w:p>
    <w:p>
      <w:pPr>
        <w:spacing w:line="240" w:lineRule="auto"/>
        <w:rPr>
          <w:rFonts w:eastAsia="宋体"/>
          <w:b/>
          <w:bCs/>
          <w:lang w:val="en-US" w:eastAsia="zh-CN"/>
        </w:rPr>
      </w:pPr>
      <w:r>
        <w:rPr>
          <w:rFonts w:hint="eastAsia" w:eastAsia="宋体"/>
          <w:b/>
          <w:bCs/>
          <w:lang w:val="en-US" w:eastAsia="zh-CN"/>
        </w:rPr>
        <w:t xml:space="preserve">Observation 2: </w:t>
      </w:r>
      <w:r>
        <w:rPr>
          <w:rFonts w:eastAsia="宋体"/>
          <w:b/>
          <w:bCs/>
          <w:lang w:val="en-US" w:eastAsia="zh-CN"/>
        </w:rPr>
        <w:t>I</w:t>
      </w:r>
      <w:r>
        <w:rPr>
          <w:rFonts w:hint="eastAsia" w:eastAsia="宋体"/>
          <w:b/>
          <w:bCs/>
          <w:lang w:val="en-US" w:eastAsia="zh-CN"/>
        </w:rPr>
        <w:t>n NR V2X</w:t>
      </w:r>
      <w:r>
        <w:rPr>
          <w:rFonts w:eastAsia="宋体"/>
          <w:b/>
          <w:bCs/>
          <w:lang w:val="en-US" w:eastAsia="zh-CN"/>
        </w:rPr>
        <w:t xml:space="preserve">, </w:t>
      </w:r>
      <w:r>
        <w:rPr>
          <w:rFonts w:hint="eastAsia" w:eastAsia="宋体"/>
          <w:b/>
          <w:bCs/>
          <w:lang w:val="en-US" w:eastAsia="zh-CN"/>
        </w:rPr>
        <w:t xml:space="preserve">the </w:t>
      </w:r>
      <w:r>
        <w:rPr>
          <w:rFonts w:eastAsia="宋体"/>
          <w:b/>
          <w:bCs/>
          <w:lang w:val="en-US" w:eastAsia="zh-CN"/>
        </w:rPr>
        <w:t xml:space="preserve">V2X communication </w:t>
      </w:r>
      <w:r>
        <w:rPr>
          <w:rFonts w:hint="eastAsia" w:eastAsia="宋体"/>
          <w:b/>
          <w:bCs/>
          <w:lang w:val="en-US" w:eastAsia="zh-CN"/>
        </w:rPr>
        <w:t xml:space="preserve">group is formed dynamically. </w:t>
      </w:r>
      <w:r>
        <w:rPr>
          <w:rFonts w:eastAsia="宋体"/>
          <w:b/>
          <w:bCs/>
          <w:lang w:val="en-US" w:eastAsia="zh-CN"/>
        </w:rPr>
        <w:t>O</w:t>
      </w:r>
      <w:r>
        <w:rPr>
          <w:rFonts w:hint="eastAsia" w:eastAsia="宋体"/>
          <w:b/>
          <w:bCs/>
          <w:lang w:val="en-US" w:eastAsia="zh-CN"/>
        </w:rPr>
        <w:t>ne vehicle UE in the group acts as the group manager</w:t>
      </w:r>
      <w:r>
        <w:rPr>
          <w:rFonts w:eastAsia="宋体"/>
          <w:b/>
          <w:bCs/>
          <w:lang w:val="en-US" w:eastAsia="zh-CN"/>
        </w:rPr>
        <w:t xml:space="preserve"> and the others act as group member</w:t>
      </w:r>
      <w:r>
        <w:rPr>
          <w:rFonts w:hint="eastAsia" w:eastAsia="宋体"/>
          <w:b/>
          <w:bCs/>
          <w:lang w:val="en-US" w:eastAsia="zh-CN"/>
        </w:rPr>
        <w:t xml:space="preserve">. </w:t>
      </w:r>
    </w:p>
    <w:p>
      <w:pPr>
        <w:spacing w:line="240" w:lineRule="auto"/>
        <w:rPr>
          <w:lang w:val="en-US" w:eastAsia="zh-CN"/>
        </w:rPr>
      </w:pPr>
      <w:r>
        <w:rPr>
          <w:rFonts w:hint="eastAsia"/>
          <w:lang w:val="en-US" w:eastAsia="zh-CN"/>
        </w:rPr>
        <w:t xml:space="preserve">In order to support </w:t>
      </w:r>
      <w:r>
        <w:rPr>
          <w:lang w:val="en-US" w:eastAsia="zh-CN"/>
        </w:rPr>
        <w:t xml:space="preserve">sidelink </w:t>
      </w:r>
      <w:r>
        <w:rPr>
          <w:rFonts w:hint="eastAsia"/>
          <w:lang w:val="en-US" w:eastAsia="zh-CN"/>
        </w:rPr>
        <w:t xml:space="preserve">group communication in NR V2X, it should be discussed how </w:t>
      </w:r>
      <w:r>
        <w:rPr>
          <w:lang w:val="en-US" w:eastAsia="zh-CN"/>
        </w:rPr>
        <w:t xml:space="preserve">V2X </w:t>
      </w:r>
      <w:r>
        <w:rPr>
          <w:rFonts w:hint="eastAsia"/>
          <w:lang w:val="en-US" w:eastAsia="zh-CN"/>
        </w:rPr>
        <w:t xml:space="preserve">group </w:t>
      </w:r>
      <w:r>
        <w:rPr>
          <w:lang w:val="en-US" w:eastAsia="zh-CN"/>
        </w:rPr>
        <w:t>is managed</w:t>
      </w:r>
      <w:r>
        <w:rPr>
          <w:rFonts w:hint="eastAsia"/>
          <w:lang w:val="en-US" w:eastAsia="zh-CN"/>
        </w:rPr>
        <w:t xml:space="preserve"> (e.g. group setup, group dismission, </w:t>
      </w:r>
      <w:r>
        <w:rPr>
          <w:rFonts w:hint="eastAsia" w:eastAsiaTheme="minorEastAsia"/>
          <w:lang w:val="en-US" w:eastAsia="zh-CN"/>
        </w:rPr>
        <w:t>join/leave a group</w:t>
      </w:r>
      <w:r>
        <w:rPr>
          <w:rFonts w:hint="eastAsia"/>
          <w:lang w:val="en-US" w:eastAsia="zh-CN"/>
        </w:rPr>
        <w:t xml:space="preserve">). This issue was discussed in SA2 and </w:t>
      </w:r>
      <w:r>
        <w:rPr>
          <w:lang w:val="en-US" w:eastAsia="zh-CN"/>
        </w:rPr>
        <w:t xml:space="preserve">the </w:t>
      </w:r>
      <w:r>
        <w:rPr>
          <w:rFonts w:hint="eastAsia" w:eastAsiaTheme="minorEastAsia"/>
          <w:lang w:val="en-US" w:eastAsia="zh-CN"/>
        </w:rPr>
        <w:t xml:space="preserve">application layer </w:t>
      </w:r>
      <w:r>
        <w:rPr>
          <w:rFonts w:eastAsiaTheme="minorEastAsia"/>
          <w:lang w:val="en-US" w:eastAsia="zh-CN"/>
        </w:rPr>
        <w:t>based</w:t>
      </w:r>
      <w:r>
        <w:rPr>
          <w:rFonts w:hint="eastAsia"/>
          <w:lang w:val="en-US" w:eastAsia="zh-CN"/>
        </w:rPr>
        <w:t xml:space="preserve"> group management is </w:t>
      </w:r>
      <w:r>
        <w:rPr>
          <w:lang w:val="en-US" w:eastAsia="zh-CN"/>
        </w:rPr>
        <w:t>proposed</w:t>
      </w:r>
      <w:r>
        <w:rPr>
          <w:rFonts w:hint="eastAsia"/>
          <w:lang w:val="en-US" w:eastAsia="zh-CN"/>
        </w:rPr>
        <w:t xml:space="preserve"> in section 6.1 and 6.11 in TR 23.786 </w:t>
      </w:r>
      <w:r>
        <w:rPr>
          <w:rFonts w:hint="eastAsia"/>
          <w:bCs/>
          <w:lang w:val="en-US" w:eastAsia="zh-CN"/>
        </w:rPr>
        <w:t>[4]</w:t>
      </w:r>
      <w:r>
        <w:rPr>
          <w:rFonts w:hint="eastAsia"/>
          <w:lang w:val="en-US" w:eastAsia="zh-CN"/>
        </w:rPr>
        <w:t xml:space="preserve">. In our view, group management handled in </w:t>
      </w:r>
      <w:r>
        <w:rPr>
          <w:lang w:val="en-US" w:eastAsia="zh-CN"/>
        </w:rPr>
        <w:t>AS</w:t>
      </w:r>
      <w:r>
        <w:rPr>
          <w:rFonts w:hint="eastAsia"/>
          <w:lang w:val="en-US" w:eastAsia="zh-CN"/>
        </w:rPr>
        <w:t xml:space="preserve"> layer could </w:t>
      </w:r>
      <w:r>
        <w:rPr>
          <w:lang w:val="en-US" w:eastAsia="zh-CN"/>
        </w:rPr>
        <w:t xml:space="preserve">also be considered </w:t>
      </w:r>
      <w:r>
        <w:rPr>
          <w:rFonts w:hint="eastAsia"/>
          <w:lang w:val="en-US" w:eastAsia="zh-CN"/>
        </w:rPr>
        <w:t>as an alternative optio</w:t>
      </w:r>
      <w:r>
        <w:rPr>
          <w:lang w:val="en-US" w:eastAsia="zh-CN"/>
        </w:rPr>
        <w:t xml:space="preserve">n since </w:t>
      </w:r>
      <w:r>
        <w:rPr>
          <w:rFonts w:hint="eastAsia"/>
          <w:lang w:val="en-US" w:eastAsia="zh-CN"/>
        </w:rPr>
        <w:t xml:space="preserve">the group is formed dynamically in NR V2X. In this situation, the network (i.e. gNB) </w:t>
      </w:r>
      <w:r>
        <w:rPr>
          <w:lang w:val="en-US" w:eastAsia="zh-CN"/>
        </w:rPr>
        <w:t xml:space="preserve">might be involved in the group management. In addition, </w:t>
      </w:r>
      <w:r>
        <w:rPr>
          <w:rFonts w:hint="eastAsia"/>
          <w:lang w:val="en-US" w:eastAsia="zh-CN"/>
        </w:rPr>
        <w:t xml:space="preserve">a dedicated </w:t>
      </w:r>
      <w:r>
        <w:rPr>
          <w:lang w:val="en-US" w:eastAsia="zh-CN"/>
        </w:rPr>
        <w:t xml:space="preserve">sidelink </w:t>
      </w:r>
      <w:r>
        <w:rPr>
          <w:rFonts w:hint="eastAsia"/>
          <w:lang w:val="en-US" w:eastAsia="zh-CN"/>
        </w:rPr>
        <w:t>resource pool could be allocated to the group for the sidelink group commun</w:t>
      </w:r>
      <w:r>
        <w:rPr>
          <w:lang w:val="en-US" w:eastAsia="zh-CN"/>
        </w:rPr>
        <w:t>i</w:t>
      </w:r>
      <w:r>
        <w:rPr>
          <w:rFonts w:hint="eastAsia"/>
          <w:lang w:val="en-US" w:eastAsia="zh-CN"/>
        </w:rPr>
        <w:t xml:space="preserve">cation. </w:t>
      </w:r>
    </w:p>
    <w:p>
      <w:pPr>
        <w:spacing w:line="240" w:lineRule="auto"/>
        <w:rPr>
          <w:b/>
          <w:bCs/>
          <w:lang w:val="en-US" w:eastAsia="zh-CN"/>
        </w:rPr>
      </w:pPr>
      <w:r>
        <w:rPr>
          <w:rFonts w:hint="eastAsia"/>
          <w:b/>
          <w:bCs/>
          <w:lang w:val="en-US" w:eastAsia="zh-CN"/>
        </w:rPr>
        <w:t xml:space="preserve">Proposal 4: It should be discussed whether group management is performed in application layer or </w:t>
      </w:r>
      <w:r>
        <w:rPr>
          <w:b/>
          <w:bCs/>
          <w:lang w:val="en-US" w:eastAsia="zh-CN"/>
        </w:rPr>
        <w:t>AS</w:t>
      </w:r>
      <w:r>
        <w:rPr>
          <w:rFonts w:hint="eastAsia"/>
          <w:b/>
          <w:bCs/>
          <w:lang w:val="en-US" w:eastAsia="zh-CN"/>
        </w:rPr>
        <w:t xml:space="preserve"> layer in NR V2X in RAN2.</w:t>
      </w:r>
    </w:p>
    <w:p>
      <w:pPr>
        <w:spacing w:line="240" w:lineRule="auto"/>
        <w:rPr>
          <w:b/>
          <w:bCs/>
          <w:lang w:val="en-US" w:eastAsia="zh-CN"/>
        </w:rPr>
      </w:pPr>
      <w:r>
        <w:rPr>
          <w:rFonts w:hint="eastAsia"/>
          <w:b/>
          <w:bCs/>
          <w:lang w:val="en-US" w:eastAsia="zh-CN"/>
        </w:rPr>
        <w:t xml:space="preserve">Proposal 5: If group management is handled in </w:t>
      </w:r>
      <w:r>
        <w:rPr>
          <w:b/>
          <w:bCs/>
          <w:lang w:val="en-US" w:eastAsia="zh-CN"/>
        </w:rPr>
        <w:t>AS</w:t>
      </w:r>
      <w:r>
        <w:rPr>
          <w:rFonts w:hint="eastAsia"/>
          <w:b/>
          <w:bCs/>
          <w:lang w:val="en-US" w:eastAsia="zh-CN"/>
        </w:rPr>
        <w:t xml:space="preserve"> layer, the gNB could control or assist the group management. Moreover, a dedicated resource pool could be allocated </w:t>
      </w:r>
      <w:r>
        <w:rPr>
          <w:b/>
          <w:bCs/>
          <w:lang w:val="en-US" w:eastAsia="zh-CN"/>
        </w:rPr>
        <w:t xml:space="preserve">to the group </w:t>
      </w:r>
      <w:r>
        <w:rPr>
          <w:rFonts w:hint="eastAsia"/>
          <w:b/>
          <w:bCs/>
          <w:lang w:val="en-US" w:eastAsia="zh-CN"/>
        </w:rPr>
        <w:t xml:space="preserve">for </w:t>
      </w:r>
      <w:r>
        <w:rPr>
          <w:b/>
          <w:bCs/>
          <w:lang w:val="en-US" w:eastAsia="zh-CN"/>
        </w:rPr>
        <w:t xml:space="preserve">sidelink </w:t>
      </w:r>
      <w:r>
        <w:rPr>
          <w:rFonts w:hint="eastAsia"/>
          <w:b/>
          <w:bCs/>
          <w:lang w:val="en-US" w:eastAsia="zh-CN"/>
        </w:rPr>
        <w:t>communication.</w:t>
      </w:r>
    </w:p>
    <w:p>
      <w:pPr>
        <w:pStyle w:val="3"/>
      </w:pPr>
      <w:r>
        <w:rPr>
          <w:rFonts w:hint="eastAsia"/>
        </w:rPr>
        <w:t>Identities for unicast and groupcast</w:t>
      </w:r>
    </w:p>
    <w:p>
      <w:pPr>
        <w:numPr>
          <w:ilvl w:val="255"/>
          <w:numId w:val="0"/>
        </w:numPr>
        <w:spacing w:line="240" w:lineRule="auto"/>
        <w:rPr>
          <w:rStyle w:val="30"/>
        </w:rPr>
      </w:pPr>
      <w:r>
        <w:rPr>
          <w:rFonts w:hint="eastAsia"/>
          <w:lang w:val="en-US" w:eastAsia="zh-CN"/>
        </w:rPr>
        <w:t>Based on the LS sent from RAN1 during RAN1#94 [3], it is assumed in RAN1 that the physical layer knows the destination (group) ID (FFS for source ID) for groupcast and unicast. However, RAN1 has not made agreement about the usage of this information. Here we discuss issues related to identities for sidelink unicast and groupcast communication. Generally, the following two options should be considered with regard to the usage of destination ID and how to obtain the ID in the AS layer.</w:t>
      </w:r>
      <w:r>
        <w:rPr>
          <w:rFonts w:hint="eastAsia"/>
          <w:b/>
          <w:bCs/>
          <w:lang w:val="en-US" w:eastAsia="zh-CN"/>
        </w:rPr>
        <w:t xml:space="preserve"> </w:t>
      </w:r>
    </w:p>
    <w:p>
      <w:pPr>
        <w:numPr>
          <w:ilvl w:val="255"/>
          <w:numId w:val="0"/>
        </w:numPr>
        <w:spacing w:line="240" w:lineRule="auto"/>
        <w:rPr>
          <w:b/>
          <w:bCs/>
          <w:lang w:val="en-US" w:eastAsia="zh-CN"/>
        </w:rPr>
      </w:pPr>
      <w:r>
        <w:rPr>
          <w:rFonts w:hint="eastAsia"/>
          <w:b/>
          <w:bCs/>
          <w:lang w:val="en-US" w:eastAsia="zh-CN"/>
        </w:rPr>
        <w:t xml:space="preserve">Option 1. Control information is scrambled by group/user specific destination ID. </w:t>
      </w:r>
    </w:p>
    <w:p>
      <w:pPr>
        <w:spacing w:line="240" w:lineRule="auto"/>
        <w:rPr>
          <w:rFonts w:hint="eastAsia"/>
          <w:lang w:val="en-US" w:eastAsia="zh-CN"/>
        </w:rPr>
      </w:pPr>
      <w:r>
        <w:rPr>
          <w:rFonts w:hint="eastAsia"/>
          <w:lang w:val="en-US" w:eastAsia="zh-CN"/>
        </w:rPr>
        <w:t xml:space="preserve">In D2D and R14/R15 V2X, broadcast mechanism in physical layer is </w:t>
      </w:r>
      <w:r>
        <w:rPr>
          <w:lang w:val="en-US" w:eastAsia="zh-CN"/>
        </w:rPr>
        <w:t xml:space="preserve">assumed and no </w:t>
      </w:r>
      <w:r>
        <w:rPr>
          <w:rFonts w:hint="eastAsia"/>
          <w:lang w:val="en-US" w:eastAsia="zh-CN"/>
        </w:rPr>
        <w:t>PSCCH scrambling with group/user specific destination ID</w:t>
      </w:r>
      <w:r>
        <w:rPr>
          <w:lang w:val="en-US" w:eastAsia="zh-CN"/>
        </w:rPr>
        <w:t xml:space="preserve"> is supported. </w:t>
      </w:r>
      <w:r>
        <w:rPr>
          <w:rFonts w:hint="eastAsia"/>
          <w:lang w:val="en-US" w:eastAsia="zh-CN"/>
        </w:rPr>
        <w:t xml:space="preserve">In order to improve the efficiency of reception and power saving, it was proposed and discussed in RAN1 that PSCCH is scrambled with group/user specific destination ID [5][6]. In our view, if PSCCH is scrambled with group/user specific destination ID, there is no need to contain destination layer 2 ID in sidelink MAC subheader any more. </w:t>
      </w:r>
    </w:p>
    <w:p>
      <w:pPr>
        <w:spacing w:line="240" w:lineRule="auto"/>
        <w:rPr>
          <w:lang w:val="en-US" w:eastAsia="zh-CN"/>
        </w:rPr>
      </w:pPr>
      <w:r>
        <w:rPr>
          <w:rFonts w:hint="eastAsia"/>
          <w:lang w:val="en-US" w:eastAsia="zh-CN"/>
        </w:rPr>
        <w:t xml:space="preserve">In this option, the group/user specific ID could be allocated by the gNB, e.g. similar as RNTI in Uu. However, it should be studied how to handle the ID conflict issue considering that Vehicle UEs in proximity may be controlled by neighboring cells/gNBs. </w:t>
      </w:r>
    </w:p>
    <w:p>
      <w:pPr>
        <w:numPr>
          <w:ilvl w:val="255"/>
          <w:numId w:val="0"/>
        </w:numPr>
        <w:spacing w:line="240" w:lineRule="auto"/>
        <w:rPr>
          <w:b/>
          <w:bCs/>
          <w:lang w:val="en-US" w:eastAsia="zh-CN"/>
        </w:rPr>
      </w:pPr>
      <w:r>
        <w:rPr>
          <w:rFonts w:hint="eastAsia"/>
          <w:b/>
          <w:bCs/>
          <w:lang w:val="en-US" w:eastAsia="zh-CN"/>
        </w:rPr>
        <w:t>Option 2. destination layer 2 ID is contained in MAC PDU and/or SCI</w:t>
      </w:r>
    </w:p>
    <w:p>
      <w:pPr>
        <w:spacing w:line="240" w:lineRule="auto"/>
        <w:rPr>
          <w:rFonts w:hint="eastAsia"/>
          <w:lang w:val="en-US" w:eastAsia="zh-CN"/>
        </w:rPr>
      </w:pPr>
      <w:r>
        <w:rPr>
          <w:rFonts w:hint="eastAsia"/>
          <w:lang w:val="en-US" w:eastAsia="zh-CN"/>
        </w:rPr>
        <w:t xml:space="preserve">In this option, destination layer 2 ID is contained in MAC PDU and/or SCI, similar as in D2D and R14/R15 V2X. In D2D unicast and groupcast, the least </w:t>
      </w:r>
      <w:r>
        <w:t>significant</w:t>
      </w:r>
      <w:r>
        <w:rPr>
          <w:rFonts w:hint="eastAsia" w:eastAsia="宋体"/>
          <w:lang w:val="en-US" w:eastAsia="zh-CN"/>
        </w:rPr>
        <w:t xml:space="preserve"> </w:t>
      </w:r>
      <w:r>
        <w:rPr>
          <w:rFonts w:hint="eastAsia"/>
          <w:lang w:val="en-US" w:eastAsia="zh-CN"/>
        </w:rPr>
        <w:t xml:space="preserve">8bits of destination layer 2 ID is contained in SCI and the remaining 16bits of destination layer 2 ID is contained in the SL MAC subheader. In R14/R15 V2X broadcast, all of 24bis of the destination layer 2 ID is contained in the SL MAC subheader. </w:t>
      </w:r>
    </w:p>
    <w:p>
      <w:pPr>
        <w:spacing w:line="240" w:lineRule="auto"/>
        <w:rPr>
          <w:lang w:val="en-US" w:eastAsia="zh-CN"/>
        </w:rPr>
      </w:pPr>
      <w:r>
        <w:rPr>
          <w:rFonts w:hint="eastAsia"/>
          <w:lang w:val="en-US" w:eastAsia="zh-CN"/>
        </w:rPr>
        <w:t xml:space="preserve">With regard to the allocation of layer 2 ID in option2, </w:t>
      </w:r>
      <w:r>
        <w:rPr>
          <w:rFonts w:hint="eastAsia"/>
          <w:bCs/>
          <w:lang w:val="en-US" w:eastAsia="zh-CN"/>
        </w:rPr>
        <w:t>t</w:t>
      </w:r>
      <w:r>
        <w:rPr>
          <w:rFonts w:hint="eastAsia"/>
          <w:lang w:val="en-US" w:eastAsia="zh-CN"/>
        </w:rPr>
        <w:t xml:space="preserve">he layer 2 ID for unicast/groupcast could be determined in application layer/V2X layer and be delivered to AS layer with each V2X data packet, as discussed in SA2 and captured in </w:t>
      </w:r>
      <w:r>
        <w:rPr>
          <w:rFonts w:hint="eastAsia"/>
          <w:bCs/>
          <w:lang w:val="en-US" w:eastAsia="zh-CN"/>
        </w:rPr>
        <w:t>TR 23.786 [4]</w:t>
      </w:r>
      <w:r>
        <w:rPr>
          <w:rFonts w:hint="eastAsia"/>
          <w:lang w:val="en-US" w:eastAsia="zh-CN"/>
        </w:rPr>
        <w:t xml:space="preserve">. On the other hand, as discussed in section 2.2, considering that the group is formed dynamically in NR V2X, group management could be handled in RAN layer. In this situation, the layer 2 group ID (i.e. destination ID for groupcast) or layer 2 UE ID (i.e. source ID for unicast/groupcast) could be allocated by the gNB as well. As for unicast, the destination L2 ID is the source L2 ID of the peer Vehicle UE, which could be obtained via discovery procedure. </w:t>
      </w:r>
    </w:p>
    <w:p>
      <w:pPr>
        <w:spacing w:line="240" w:lineRule="auto"/>
        <w:rPr>
          <w:lang w:val="en-US" w:eastAsia="zh-CN"/>
        </w:rPr>
      </w:pPr>
      <w:r>
        <w:rPr>
          <w:rFonts w:hint="eastAsia" w:eastAsia="宋体"/>
          <w:lang w:val="en-US" w:eastAsia="zh-CN"/>
        </w:rPr>
        <w:t xml:space="preserve">With regard to the LS sent from RAN1 [3], a reply LS could be sent to RAN1 that RAN2 confirms </w:t>
      </w:r>
      <w:r>
        <w:rPr>
          <w:rFonts w:hint="eastAsia"/>
          <w:lang w:val="en-US" w:eastAsia="zh-CN"/>
        </w:rPr>
        <w:t>destination group/UE ID for groupcast and unicast would be delivered to physical layer from upper layer. However, in our view, the source ID is not needed to be delivered to physical layer</w:t>
      </w:r>
      <w:r>
        <w:rPr>
          <w:rFonts w:hint="eastAsia" w:eastAsia="宋体"/>
          <w:lang w:val="en-US" w:eastAsia="zh-CN"/>
        </w:rPr>
        <w:t xml:space="preserve"> since the source ID is not helpful for the decoding of the PSSCH and the source ID could be contained in upper layer (e.g. MAC subheader).</w:t>
      </w:r>
      <w:r>
        <w:rPr>
          <w:rFonts w:hint="eastAsia"/>
          <w:lang w:val="en-US" w:eastAsia="zh-CN"/>
        </w:rPr>
        <w:t xml:space="preserve"> And the allocation mechanism of group/UE ID is still FFS. </w:t>
      </w:r>
    </w:p>
    <w:p>
      <w:pPr>
        <w:spacing w:line="240" w:lineRule="auto"/>
        <w:rPr>
          <w:rFonts w:eastAsia="宋体"/>
          <w:b/>
          <w:bCs/>
          <w:lang w:val="en-US" w:eastAsia="zh-CN"/>
        </w:rPr>
      </w:pPr>
      <w:r>
        <w:rPr>
          <w:rFonts w:hint="eastAsia"/>
          <w:b/>
          <w:bCs/>
          <w:lang w:val="en-US" w:eastAsia="zh-CN"/>
        </w:rPr>
        <w:t>Proposal 6</w:t>
      </w:r>
      <w:r>
        <w:rPr>
          <w:rFonts w:hint="eastAsia" w:eastAsia="宋体"/>
          <w:b/>
          <w:bCs/>
          <w:lang w:val="en-US" w:eastAsia="zh-CN"/>
        </w:rPr>
        <w:t>: RAN2 could wait for RAN1</w:t>
      </w:r>
      <w:r>
        <w:rPr>
          <w:rFonts w:eastAsia="宋体"/>
          <w:b/>
          <w:bCs/>
          <w:lang w:val="en-US" w:eastAsia="zh-CN"/>
        </w:rPr>
        <w:t>’</w:t>
      </w:r>
      <w:r>
        <w:rPr>
          <w:rFonts w:hint="eastAsia" w:eastAsia="宋体"/>
          <w:b/>
          <w:bCs/>
          <w:lang w:val="en-US" w:eastAsia="zh-CN"/>
        </w:rPr>
        <w:t xml:space="preserve">s progress on the usage of destination </w:t>
      </w:r>
      <w:r>
        <w:rPr>
          <w:rFonts w:eastAsia="宋体"/>
          <w:b/>
          <w:bCs/>
          <w:lang w:val="en-US" w:eastAsia="zh-CN"/>
        </w:rPr>
        <w:t xml:space="preserve">ID </w:t>
      </w:r>
      <w:r>
        <w:rPr>
          <w:rFonts w:hint="eastAsia" w:eastAsia="宋体"/>
          <w:b/>
          <w:bCs/>
          <w:lang w:val="en-US" w:eastAsia="zh-CN"/>
        </w:rPr>
        <w:t xml:space="preserve">for unicast and groupcast. </w:t>
      </w:r>
    </w:p>
    <w:p>
      <w:pPr>
        <w:spacing w:line="240" w:lineRule="auto"/>
        <w:rPr>
          <w:rFonts w:eastAsia="宋体"/>
          <w:b/>
          <w:bCs/>
          <w:lang w:val="en-US" w:eastAsia="zh-CN"/>
        </w:rPr>
      </w:pPr>
      <w:r>
        <w:rPr>
          <w:rFonts w:hint="eastAsia" w:eastAsia="宋体"/>
          <w:b/>
          <w:bCs/>
          <w:lang w:val="en-US" w:eastAsia="zh-CN"/>
        </w:rPr>
        <w:t xml:space="preserve">Proposal 7: It could be investigated and evaluated whether the group/UE identity could be allocated in RAN layer in RAN2. </w:t>
      </w:r>
    </w:p>
    <w:p>
      <w:pPr>
        <w:spacing w:line="240" w:lineRule="auto"/>
        <w:rPr>
          <w:rFonts w:eastAsia="宋体"/>
          <w:b/>
          <w:bCs/>
          <w:lang w:val="en-US" w:eastAsia="zh-CN"/>
        </w:rPr>
      </w:pPr>
      <w:r>
        <w:rPr>
          <w:rFonts w:hint="eastAsia" w:eastAsia="宋体"/>
          <w:b/>
          <w:bCs/>
          <w:lang w:val="en-US" w:eastAsia="zh-CN"/>
        </w:rPr>
        <w:t xml:space="preserve">Proposal 8: It is suggested to send a reply LS to RAN1 that RAN2 confirms </w:t>
      </w:r>
      <w:r>
        <w:rPr>
          <w:rFonts w:hint="eastAsia"/>
          <w:b/>
          <w:bCs/>
          <w:lang w:val="en-US" w:eastAsia="zh-CN"/>
        </w:rPr>
        <w:t xml:space="preserve">destination group/UE ID for groupcast and unicast would be delivered to physical layer from upper layer. However the allocation mechanism of group/UE ID is still FFS. </w:t>
      </w:r>
    </w:p>
    <w:p>
      <w:pPr>
        <w:pStyle w:val="2"/>
        <w:spacing w:before="180"/>
        <w:rPr>
          <w:sz w:val="32"/>
          <w:szCs w:val="32"/>
          <w:lang w:val="en-US"/>
        </w:rPr>
      </w:pPr>
      <w:r>
        <w:rPr>
          <w:rFonts w:hint="eastAsia"/>
          <w:sz w:val="32"/>
          <w:szCs w:val="32"/>
          <w:lang w:val="en-US"/>
        </w:rPr>
        <w:t>Conclusion</w:t>
      </w:r>
    </w:p>
    <w:p>
      <w:pPr>
        <w:snapToGrid w:val="0"/>
        <w:spacing w:before="156"/>
        <w:rPr>
          <w:rFonts w:cs="Arial"/>
          <w:lang w:eastAsia="zh-CN"/>
        </w:rPr>
      </w:pPr>
      <w:r>
        <w:rPr>
          <w:rFonts w:hint="eastAsia" w:cs="Arial"/>
          <w:lang w:eastAsia="zh-CN"/>
        </w:rPr>
        <w:t xml:space="preserve">In this </w:t>
      </w:r>
      <w:r>
        <w:rPr>
          <w:rFonts w:hint="eastAsia" w:cs="Arial" w:eastAsiaTheme="minorEastAsia"/>
          <w:lang w:eastAsia="zh-CN"/>
        </w:rPr>
        <w:t>paper</w:t>
      </w:r>
      <w:r>
        <w:rPr>
          <w:rFonts w:hint="eastAsia" w:cs="Arial"/>
          <w:lang w:eastAsia="zh-CN"/>
        </w:rPr>
        <w:t>,</w:t>
      </w:r>
      <w:r>
        <w:rPr>
          <w:rFonts w:hint="eastAsia" w:cs="Arial"/>
          <w:lang w:val="en-US" w:eastAsia="zh-CN"/>
        </w:rPr>
        <w:t xml:space="preserve"> </w:t>
      </w:r>
      <w:r>
        <w:rPr>
          <w:rFonts w:hint="eastAsia" w:cs="Arial" w:eastAsiaTheme="minorEastAsia"/>
          <w:lang w:val="en-US" w:eastAsia="zh-CN"/>
        </w:rPr>
        <w:t xml:space="preserve">the support of sidelink unicast, sidelink groupcast and sidelink broadcast </w:t>
      </w:r>
      <w:r>
        <w:rPr>
          <w:rFonts w:hint="eastAsia" w:cs="Arial" w:eastAsiaTheme="minorEastAsia"/>
          <w:lang w:eastAsia="zh-CN"/>
        </w:rPr>
        <w:t>w</w:t>
      </w:r>
      <w:r>
        <w:rPr>
          <w:rFonts w:hint="eastAsia" w:cs="Arial" w:eastAsiaTheme="minorEastAsia"/>
          <w:lang w:val="en-US" w:eastAsia="zh-CN"/>
        </w:rPr>
        <w:t>as</w:t>
      </w:r>
      <w:r>
        <w:rPr>
          <w:rFonts w:hint="eastAsia" w:cs="Arial" w:eastAsiaTheme="minorEastAsia"/>
          <w:lang w:eastAsia="zh-CN"/>
        </w:rPr>
        <w:t xml:space="preserve"> discussed and t</w:t>
      </w:r>
      <w:r>
        <w:rPr>
          <w:rFonts w:hint="eastAsia" w:cs="Arial"/>
          <w:lang w:eastAsia="zh-CN"/>
        </w:rPr>
        <w:t>he following proposal</w:t>
      </w:r>
      <w:r>
        <w:rPr>
          <w:rFonts w:hint="eastAsia" w:cs="Arial"/>
          <w:lang w:val="en-US" w:eastAsia="zh-CN"/>
        </w:rPr>
        <w:t xml:space="preserve">s </w:t>
      </w:r>
      <w:r>
        <w:rPr>
          <w:rFonts w:hint="eastAsia" w:cs="Arial"/>
          <w:lang w:eastAsia="zh-CN"/>
        </w:rPr>
        <w:t>are given:</w:t>
      </w:r>
    </w:p>
    <w:p>
      <w:pPr>
        <w:spacing w:line="240" w:lineRule="auto"/>
        <w:rPr>
          <w:b/>
          <w:lang w:val="en-US" w:eastAsia="zh-CN"/>
        </w:rPr>
      </w:pPr>
      <w:r>
        <w:rPr>
          <w:rFonts w:hint="eastAsia"/>
          <w:b/>
          <w:lang w:val="en-US" w:eastAsia="zh-CN"/>
        </w:rPr>
        <w:t>Proposal 1: RAN2 can wait for RAN1</w:t>
      </w:r>
      <w:r>
        <w:rPr>
          <w:b/>
          <w:lang w:val="en-US" w:eastAsia="zh-CN"/>
        </w:rPr>
        <w:t>’</w:t>
      </w:r>
      <w:r>
        <w:rPr>
          <w:rFonts w:hint="eastAsia"/>
          <w:b/>
          <w:lang w:val="en-US" w:eastAsia="zh-CN"/>
        </w:rPr>
        <w:t xml:space="preserve">s progress on whether new </w:t>
      </w:r>
      <w:r>
        <w:rPr>
          <w:b/>
          <w:lang w:val="en-US" w:eastAsia="zh-CN"/>
        </w:rPr>
        <w:t xml:space="preserve">V2X sidelink </w:t>
      </w:r>
      <w:r>
        <w:rPr>
          <w:rFonts w:hint="eastAsia"/>
          <w:b/>
          <w:lang w:val="en-US" w:eastAsia="zh-CN"/>
        </w:rPr>
        <w:t>discovery channel is needed in NR V2X for sidelink unicast and groupcast.</w:t>
      </w:r>
    </w:p>
    <w:p>
      <w:pPr>
        <w:spacing w:line="240" w:lineRule="auto"/>
        <w:rPr>
          <w:bCs/>
          <w:lang w:val="en-US" w:eastAsia="zh-CN"/>
        </w:rPr>
      </w:pPr>
      <w:r>
        <w:rPr>
          <w:rFonts w:hint="eastAsia"/>
          <w:b/>
          <w:lang w:val="en-US" w:eastAsia="zh-CN"/>
        </w:rPr>
        <w:t xml:space="preserve">Observation 1: No matter dedicated </w:t>
      </w:r>
      <w:r>
        <w:rPr>
          <w:b/>
          <w:lang w:val="en-US" w:eastAsia="zh-CN"/>
        </w:rPr>
        <w:t xml:space="preserve">V2X sidelink </w:t>
      </w:r>
      <w:r>
        <w:rPr>
          <w:rFonts w:hint="eastAsia"/>
          <w:b/>
          <w:lang w:val="en-US" w:eastAsia="zh-CN"/>
        </w:rPr>
        <w:t xml:space="preserve">discovery channel is designed or not, </w:t>
      </w:r>
      <w:r>
        <w:rPr>
          <w:b/>
          <w:lang w:val="en-US" w:eastAsia="zh-CN"/>
        </w:rPr>
        <w:t xml:space="preserve">legacy </w:t>
      </w:r>
      <w:r>
        <w:rPr>
          <w:rFonts w:hint="eastAsia"/>
          <w:b/>
          <w:lang w:val="en-US" w:eastAsia="zh-CN"/>
        </w:rPr>
        <w:t xml:space="preserve">model A </w:t>
      </w:r>
      <w:r>
        <w:rPr>
          <w:b/>
          <w:lang w:val="en-US" w:eastAsia="zh-CN"/>
        </w:rPr>
        <w:t>and</w:t>
      </w:r>
      <w:r>
        <w:rPr>
          <w:rFonts w:hint="eastAsia"/>
          <w:b/>
          <w:lang w:val="en-US" w:eastAsia="zh-CN"/>
        </w:rPr>
        <w:t xml:space="preserve"> Model B discovery procedure </w:t>
      </w:r>
      <w:r>
        <w:rPr>
          <w:b/>
          <w:bCs/>
          <w:lang w:val="en-US" w:eastAsia="zh-CN"/>
        </w:rPr>
        <w:t>defined in R12/R13 D2D</w:t>
      </w:r>
      <w:r>
        <w:rPr>
          <w:rFonts w:hint="eastAsia"/>
          <w:b/>
          <w:lang w:val="en-US" w:eastAsia="zh-CN"/>
        </w:rPr>
        <w:t xml:space="preserve"> </w:t>
      </w:r>
      <w:r>
        <w:rPr>
          <w:b/>
          <w:lang w:val="en-US" w:eastAsia="zh-CN"/>
        </w:rPr>
        <w:t>discovery could be reused in NR V2X</w:t>
      </w:r>
      <w:r>
        <w:rPr>
          <w:rFonts w:hint="eastAsia"/>
          <w:b/>
          <w:lang w:val="en-US" w:eastAsia="zh-CN"/>
        </w:rPr>
        <w:t xml:space="preserve">. </w:t>
      </w:r>
      <w:r>
        <w:rPr>
          <w:rFonts w:hint="eastAsia"/>
          <w:lang w:val="en-US" w:eastAsia="zh-CN"/>
        </w:rPr>
        <w:t xml:space="preserve">  </w:t>
      </w:r>
    </w:p>
    <w:p>
      <w:pPr>
        <w:spacing w:line="240" w:lineRule="auto"/>
        <w:rPr>
          <w:b/>
          <w:bCs/>
          <w:lang w:eastAsia="zh-CN"/>
        </w:rPr>
      </w:pPr>
      <w:r>
        <w:rPr>
          <w:rFonts w:hint="eastAsia"/>
          <w:b/>
          <w:bCs/>
          <w:lang w:val="en-US" w:eastAsia="zh-CN"/>
        </w:rPr>
        <w:t xml:space="preserve">Proposal 2: </w:t>
      </w:r>
      <w:r>
        <w:rPr>
          <w:b/>
          <w:bCs/>
          <w:lang w:eastAsia="zh-CN"/>
        </w:rPr>
        <w:t>Whether PC5 Signalling Protocol or RRC signalling protocol should be used</w:t>
      </w:r>
      <w:r>
        <w:rPr>
          <w:rFonts w:hint="eastAsia"/>
          <w:b/>
          <w:bCs/>
          <w:lang w:val="en-US" w:eastAsia="zh-CN"/>
        </w:rPr>
        <w:t xml:space="preserve"> in NR V2X for layer 2 link establishment procedure should be investigated in</w:t>
      </w:r>
      <w:r>
        <w:rPr>
          <w:b/>
          <w:bCs/>
          <w:lang w:eastAsia="zh-CN"/>
        </w:rPr>
        <w:t xml:space="preserve"> RAN2.</w:t>
      </w:r>
    </w:p>
    <w:p>
      <w:pPr>
        <w:spacing w:line="240" w:lineRule="auto"/>
        <w:rPr>
          <w:rFonts w:eastAsia="宋体"/>
          <w:b/>
          <w:bCs/>
          <w:i/>
          <w:iCs/>
          <w:szCs w:val="22"/>
          <w:lang w:val="en-US" w:eastAsia="zh-CN"/>
        </w:rPr>
      </w:pPr>
      <w:r>
        <w:rPr>
          <w:rFonts w:hint="eastAsia"/>
          <w:b/>
          <w:bCs/>
          <w:lang w:val="en-US" w:eastAsia="zh-CN"/>
        </w:rPr>
        <w:t>Proposal 3: RRC signaling is suggested to be considered for layer 2 link establishment procedure in NR V2X.</w:t>
      </w:r>
    </w:p>
    <w:p>
      <w:pPr>
        <w:spacing w:line="240" w:lineRule="auto"/>
        <w:rPr>
          <w:lang w:val="en-US" w:eastAsia="zh-CN"/>
        </w:rPr>
      </w:pPr>
      <w:r>
        <w:rPr>
          <w:rFonts w:hint="eastAsia" w:eastAsia="宋体"/>
          <w:b/>
          <w:bCs/>
          <w:lang w:val="en-US" w:eastAsia="zh-CN"/>
        </w:rPr>
        <w:t xml:space="preserve">Observation 2: </w:t>
      </w:r>
      <w:r>
        <w:rPr>
          <w:rFonts w:eastAsia="宋体"/>
          <w:b/>
          <w:bCs/>
          <w:lang w:val="en-US" w:eastAsia="zh-CN"/>
        </w:rPr>
        <w:t>I</w:t>
      </w:r>
      <w:r>
        <w:rPr>
          <w:rFonts w:hint="eastAsia" w:eastAsia="宋体"/>
          <w:b/>
          <w:bCs/>
          <w:lang w:val="en-US" w:eastAsia="zh-CN"/>
        </w:rPr>
        <w:t>n NR V2X</w:t>
      </w:r>
      <w:r>
        <w:rPr>
          <w:rFonts w:eastAsia="宋体"/>
          <w:b/>
          <w:bCs/>
          <w:lang w:val="en-US" w:eastAsia="zh-CN"/>
        </w:rPr>
        <w:t xml:space="preserve">, </w:t>
      </w:r>
      <w:r>
        <w:rPr>
          <w:rFonts w:hint="eastAsia" w:eastAsia="宋体"/>
          <w:b/>
          <w:bCs/>
          <w:lang w:val="en-US" w:eastAsia="zh-CN"/>
        </w:rPr>
        <w:t xml:space="preserve">the </w:t>
      </w:r>
      <w:r>
        <w:rPr>
          <w:rFonts w:eastAsia="宋体"/>
          <w:b/>
          <w:bCs/>
          <w:lang w:val="en-US" w:eastAsia="zh-CN"/>
        </w:rPr>
        <w:t xml:space="preserve">V2X communication </w:t>
      </w:r>
      <w:r>
        <w:rPr>
          <w:rFonts w:hint="eastAsia" w:eastAsia="宋体"/>
          <w:b/>
          <w:bCs/>
          <w:lang w:val="en-US" w:eastAsia="zh-CN"/>
        </w:rPr>
        <w:t xml:space="preserve">group is formed dynamically. </w:t>
      </w:r>
      <w:r>
        <w:rPr>
          <w:rFonts w:eastAsia="宋体"/>
          <w:b/>
          <w:bCs/>
          <w:lang w:val="en-US" w:eastAsia="zh-CN"/>
        </w:rPr>
        <w:t>O</w:t>
      </w:r>
      <w:r>
        <w:rPr>
          <w:rFonts w:hint="eastAsia" w:eastAsia="宋体"/>
          <w:b/>
          <w:bCs/>
          <w:lang w:val="en-US" w:eastAsia="zh-CN"/>
        </w:rPr>
        <w:t>ne vehicle UE in the group acts as the group manager</w:t>
      </w:r>
      <w:r>
        <w:rPr>
          <w:rFonts w:eastAsia="宋体"/>
          <w:b/>
          <w:bCs/>
          <w:lang w:val="en-US" w:eastAsia="zh-CN"/>
        </w:rPr>
        <w:t xml:space="preserve"> and the others act as group member</w:t>
      </w:r>
      <w:r>
        <w:rPr>
          <w:rFonts w:hint="eastAsia" w:eastAsia="宋体"/>
          <w:b/>
          <w:bCs/>
          <w:lang w:val="en-US" w:eastAsia="zh-CN"/>
        </w:rPr>
        <w:t>.</w:t>
      </w:r>
      <w:r>
        <w:rPr>
          <w:rFonts w:hint="eastAsia"/>
          <w:lang w:val="en-US" w:eastAsia="zh-CN"/>
        </w:rPr>
        <w:t xml:space="preserve"> </w:t>
      </w:r>
    </w:p>
    <w:p>
      <w:pPr>
        <w:spacing w:line="240" w:lineRule="auto"/>
        <w:rPr>
          <w:b/>
          <w:bCs/>
          <w:lang w:val="en-US" w:eastAsia="zh-CN"/>
        </w:rPr>
      </w:pPr>
      <w:r>
        <w:rPr>
          <w:rFonts w:hint="eastAsia"/>
          <w:b/>
          <w:bCs/>
          <w:lang w:val="en-US" w:eastAsia="zh-CN"/>
        </w:rPr>
        <w:t xml:space="preserve">Proposal 4: It should be discussed whether group management is performed in application layer or </w:t>
      </w:r>
      <w:r>
        <w:rPr>
          <w:b/>
          <w:bCs/>
          <w:lang w:val="en-US" w:eastAsia="zh-CN"/>
        </w:rPr>
        <w:t>AS</w:t>
      </w:r>
      <w:r>
        <w:rPr>
          <w:rFonts w:hint="eastAsia"/>
          <w:b/>
          <w:bCs/>
          <w:lang w:val="en-US" w:eastAsia="zh-CN"/>
        </w:rPr>
        <w:t xml:space="preserve"> layer in NR V2X in RAN2.</w:t>
      </w:r>
    </w:p>
    <w:p>
      <w:pPr>
        <w:spacing w:line="240" w:lineRule="auto"/>
        <w:rPr>
          <w:rFonts w:hint="eastAsia"/>
          <w:b/>
          <w:bCs/>
          <w:lang w:val="en-US" w:eastAsia="zh-CN"/>
        </w:rPr>
      </w:pPr>
      <w:r>
        <w:rPr>
          <w:rFonts w:hint="eastAsia"/>
          <w:b/>
          <w:bCs/>
          <w:lang w:val="en-US" w:eastAsia="zh-CN"/>
        </w:rPr>
        <w:t xml:space="preserve">Proposal 5: If group management is handled in </w:t>
      </w:r>
      <w:r>
        <w:rPr>
          <w:b/>
          <w:bCs/>
          <w:lang w:val="en-US" w:eastAsia="zh-CN"/>
        </w:rPr>
        <w:t>AS</w:t>
      </w:r>
      <w:r>
        <w:rPr>
          <w:rFonts w:hint="eastAsia"/>
          <w:b/>
          <w:bCs/>
          <w:lang w:val="en-US" w:eastAsia="zh-CN"/>
        </w:rPr>
        <w:t xml:space="preserve"> layer, the gNB could control or assist the group management. Moreover, a dedicated resource pool could be allocated </w:t>
      </w:r>
      <w:r>
        <w:rPr>
          <w:b/>
          <w:bCs/>
          <w:lang w:val="en-US" w:eastAsia="zh-CN"/>
        </w:rPr>
        <w:t xml:space="preserve">to the group </w:t>
      </w:r>
      <w:r>
        <w:rPr>
          <w:rFonts w:hint="eastAsia"/>
          <w:b/>
          <w:bCs/>
          <w:lang w:val="en-US" w:eastAsia="zh-CN"/>
        </w:rPr>
        <w:t xml:space="preserve">for </w:t>
      </w:r>
      <w:r>
        <w:rPr>
          <w:b/>
          <w:bCs/>
          <w:lang w:val="en-US" w:eastAsia="zh-CN"/>
        </w:rPr>
        <w:t xml:space="preserve">sidelink </w:t>
      </w:r>
      <w:r>
        <w:rPr>
          <w:rFonts w:hint="eastAsia"/>
          <w:b/>
          <w:bCs/>
          <w:lang w:val="en-US" w:eastAsia="zh-CN"/>
        </w:rPr>
        <w:t>communication.</w:t>
      </w:r>
    </w:p>
    <w:p>
      <w:pPr>
        <w:spacing w:line="240" w:lineRule="auto"/>
        <w:rPr>
          <w:rFonts w:eastAsia="宋体"/>
          <w:b/>
          <w:bCs/>
          <w:lang w:val="en-US" w:eastAsia="zh-CN"/>
        </w:rPr>
      </w:pPr>
      <w:r>
        <w:rPr>
          <w:rFonts w:hint="eastAsia"/>
          <w:b/>
          <w:bCs/>
          <w:lang w:val="en-US" w:eastAsia="zh-CN"/>
        </w:rPr>
        <w:t>Proposal 6</w:t>
      </w:r>
      <w:r>
        <w:rPr>
          <w:rFonts w:hint="eastAsia" w:eastAsia="宋体"/>
          <w:b/>
          <w:bCs/>
          <w:lang w:val="en-US" w:eastAsia="zh-CN"/>
        </w:rPr>
        <w:t>: RAN2 could wait for RAN1</w:t>
      </w:r>
      <w:r>
        <w:rPr>
          <w:rFonts w:eastAsia="宋体"/>
          <w:b/>
          <w:bCs/>
          <w:lang w:val="en-US" w:eastAsia="zh-CN"/>
        </w:rPr>
        <w:t>’</w:t>
      </w:r>
      <w:r>
        <w:rPr>
          <w:rFonts w:hint="eastAsia" w:eastAsia="宋体"/>
          <w:b/>
          <w:bCs/>
          <w:lang w:val="en-US" w:eastAsia="zh-CN"/>
        </w:rPr>
        <w:t xml:space="preserve">s progress on the usage of destination </w:t>
      </w:r>
      <w:r>
        <w:rPr>
          <w:rFonts w:eastAsia="宋体"/>
          <w:b/>
          <w:bCs/>
          <w:lang w:val="en-US" w:eastAsia="zh-CN"/>
        </w:rPr>
        <w:t xml:space="preserve">ID </w:t>
      </w:r>
      <w:r>
        <w:rPr>
          <w:rFonts w:hint="eastAsia" w:eastAsia="宋体"/>
          <w:b/>
          <w:bCs/>
          <w:lang w:val="en-US" w:eastAsia="zh-CN"/>
        </w:rPr>
        <w:t xml:space="preserve">for unicast and groupcast. </w:t>
      </w:r>
    </w:p>
    <w:p>
      <w:pPr>
        <w:spacing w:line="240" w:lineRule="auto"/>
        <w:rPr>
          <w:rFonts w:eastAsia="宋体"/>
          <w:b/>
          <w:bCs/>
          <w:lang w:val="en-US" w:eastAsia="zh-CN"/>
        </w:rPr>
      </w:pPr>
      <w:r>
        <w:rPr>
          <w:rFonts w:hint="eastAsia" w:eastAsia="宋体"/>
          <w:b/>
          <w:bCs/>
          <w:lang w:val="en-US" w:eastAsia="zh-CN"/>
        </w:rPr>
        <w:t xml:space="preserve">Proposal 7: It could be investigated and evaluated whether the group/UE identity could be allocated in RAN layer in RAN2. </w:t>
      </w:r>
    </w:p>
    <w:p>
      <w:pPr>
        <w:spacing w:line="240" w:lineRule="auto"/>
        <w:rPr>
          <w:rFonts w:cs="Arial"/>
          <w:lang w:eastAsia="zh-CN"/>
        </w:rPr>
      </w:pPr>
      <w:r>
        <w:rPr>
          <w:rFonts w:hint="eastAsia" w:eastAsia="宋体"/>
          <w:b/>
          <w:bCs/>
          <w:lang w:val="en-US" w:eastAsia="zh-CN"/>
        </w:rPr>
        <w:t xml:space="preserve">Proposal 8: It is suggested to send a reply LS to RAN1 that RAN2 confirms </w:t>
      </w:r>
      <w:r>
        <w:rPr>
          <w:rFonts w:hint="eastAsia"/>
          <w:b/>
          <w:bCs/>
          <w:lang w:val="en-US" w:eastAsia="zh-CN"/>
        </w:rPr>
        <w:t xml:space="preserve">destination group/UE ID for groupcast and unicast would be delivered to physical layer from upper layer. However the allocation mechanism of group/UE ID is still FFS. </w:t>
      </w:r>
    </w:p>
    <w:p>
      <w:pPr>
        <w:pStyle w:val="2"/>
        <w:spacing w:before="180"/>
        <w:rPr>
          <w:sz w:val="32"/>
          <w:szCs w:val="32"/>
          <w:lang w:val="en-US"/>
        </w:rPr>
      </w:pPr>
      <w:r>
        <w:rPr>
          <w:rFonts w:hint="eastAsia"/>
          <w:sz w:val="32"/>
          <w:szCs w:val="32"/>
          <w:lang w:val="en-US"/>
        </w:rPr>
        <w:t>Reference</w:t>
      </w:r>
    </w:p>
    <w:p>
      <w:pPr>
        <w:widowControl w:val="0"/>
        <w:numPr>
          <w:ilvl w:val="0"/>
          <w:numId w:val="3"/>
        </w:numPr>
        <w:overflowPunct/>
        <w:autoSpaceDE/>
        <w:autoSpaceDN/>
        <w:adjustRightInd/>
        <w:snapToGrid w:val="0"/>
        <w:spacing w:before="60" w:afterLines="50"/>
        <w:textAlignment w:val="auto"/>
        <w:rPr>
          <w:lang w:val="en-US" w:eastAsia="ja-JP"/>
        </w:rPr>
      </w:pPr>
      <w:r>
        <w:fldChar w:fldCharType="begin"/>
      </w:r>
      <w:r>
        <w:instrText xml:space="preserve"> HYPERLINK "http://www.3gpp.org/ftp/tsg_ran/TSG_RAN/TSGR_80/Docs/RP-181480.zip" </w:instrText>
      </w:r>
      <w:r>
        <w:fldChar w:fldCharType="separate"/>
      </w:r>
      <w:r>
        <w:rPr>
          <w:rFonts w:hint="eastAsia"/>
        </w:rPr>
        <w:t>RP-181480</w:t>
      </w:r>
      <w:r>
        <w:rPr>
          <w:rFonts w:hint="eastAsia"/>
        </w:rPr>
        <w:fldChar w:fldCharType="end"/>
      </w:r>
      <w:r>
        <w:rPr>
          <w:rFonts w:hint="eastAsia"/>
          <w:lang w:val="en-US" w:eastAsia="zh-CN"/>
        </w:rPr>
        <w:t xml:space="preserve">, </w:t>
      </w:r>
      <w:r>
        <w:rPr>
          <w:rFonts w:hint="eastAsia"/>
          <w:lang w:eastAsia="zh-CN"/>
        </w:rPr>
        <w:t>New SID: Study on NR V2X</w:t>
      </w:r>
      <w:r>
        <w:rPr>
          <w:rFonts w:hint="eastAsia"/>
        </w:rPr>
        <w:t>.</w:t>
      </w:r>
      <w:r>
        <w:rPr>
          <w:rFonts w:hint="eastAsia"/>
          <w:lang w:val="en-US" w:eastAsia="zh-CN"/>
        </w:rPr>
        <w:t xml:space="preserve"> </w:t>
      </w:r>
      <w:r>
        <w:rPr>
          <w:rFonts w:hint="eastAsia"/>
        </w:rPr>
        <w:t xml:space="preserve">3GPP TSG RAN </w:t>
      </w:r>
      <w:r>
        <w:rPr>
          <w:rFonts w:hint="eastAsia"/>
          <w:lang w:val="en-US" w:eastAsia="zh-CN"/>
        </w:rPr>
        <w:t>#80</w:t>
      </w:r>
      <w:r>
        <w:rPr>
          <w:rFonts w:hint="eastAsia"/>
        </w:rPr>
        <w:t xml:space="preserve"> Meeting</w:t>
      </w:r>
      <w:r>
        <w:rPr>
          <w:rFonts w:hint="eastAsia"/>
          <w:lang w:val="en-US" w:eastAsia="zh-CN"/>
        </w:rPr>
        <w:t>,</w:t>
      </w:r>
      <w:r>
        <w:rPr>
          <w:rFonts w:hint="eastAsia"/>
        </w:rPr>
        <w:t xml:space="preserve"> June 11th -14th, 2018.</w:t>
      </w:r>
    </w:p>
    <w:p>
      <w:pPr>
        <w:widowControl w:val="0"/>
        <w:numPr>
          <w:ilvl w:val="0"/>
          <w:numId w:val="3"/>
        </w:numPr>
        <w:overflowPunct/>
        <w:autoSpaceDE/>
        <w:autoSpaceDN/>
        <w:adjustRightInd/>
        <w:snapToGrid w:val="0"/>
        <w:spacing w:before="60" w:afterLines="50"/>
        <w:textAlignment w:val="auto"/>
        <w:rPr>
          <w:lang w:val="en-US" w:eastAsia="ja-JP"/>
        </w:rPr>
      </w:pPr>
      <w:r>
        <w:rPr>
          <w:lang w:val="en-US" w:eastAsia="zh-CN"/>
        </w:rPr>
        <w:t xml:space="preserve">22.886-g00, </w:t>
      </w:r>
      <w:r>
        <w:t>Study on enhanc</w:t>
      </w:r>
      <w:r>
        <w:rPr>
          <w:rFonts w:hint="eastAsia"/>
        </w:rPr>
        <w:t>ement</w:t>
      </w:r>
      <w:r>
        <w:t xml:space="preserve"> of 3GPP </w:t>
      </w:r>
      <w:r>
        <w:rPr>
          <w:rFonts w:hint="eastAsia"/>
        </w:rPr>
        <w:t>S</w:t>
      </w:r>
      <w:r>
        <w:t xml:space="preserve">upport for 5G V2X </w:t>
      </w:r>
      <w:r>
        <w:rPr>
          <w:rFonts w:hint="eastAsia"/>
        </w:rPr>
        <w:t>S</w:t>
      </w:r>
      <w:r>
        <w:t>ervice</w:t>
      </w:r>
      <w:r>
        <w:rPr>
          <w:lang w:val="en-US" w:eastAsia="zh-CN"/>
        </w:rPr>
        <w:t>s, 3GPP.</w:t>
      </w:r>
    </w:p>
    <w:p>
      <w:pPr>
        <w:widowControl w:val="0"/>
        <w:numPr>
          <w:ilvl w:val="0"/>
          <w:numId w:val="3"/>
        </w:numPr>
        <w:overflowPunct/>
        <w:autoSpaceDE/>
        <w:autoSpaceDN/>
        <w:adjustRightInd/>
        <w:snapToGrid w:val="0"/>
        <w:spacing w:before="60" w:afterLines="50"/>
        <w:textAlignment w:val="auto"/>
        <w:rPr>
          <w:lang w:val="en-US" w:eastAsia="ja-JP"/>
        </w:rPr>
      </w:pPr>
      <w:r>
        <w:rPr>
          <w:lang w:val="en-US" w:eastAsia="zh-CN"/>
        </w:rPr>
        <w:t xml:space="preserve">R1-1809907, </w:t>
      </w:r>
      <w:r>
        <w:t xml:space="preserve">LS on </w:t>
      </w:r>
      <w:r>
        <w:rPr>
          <w:lang w:eastAsia="ko-KR"/>
        </w:rPr>
        <w:t>support of unicast, groupcast, and broadcast</w:t>
      </w:r>
      <w:r>
        <w:rPr>
          <w:rFonts w:hint="eastAsia" w:eastAsia="宋体"/>
          <w:lang w:val="en-US" w:eastAsia="zh-CN"/>
        </w:rPr>
        <w:t>.</w:t>
      </w:r>
    </w:p>
    <w:p>
      <w:pPr>
        <w:widowControl w:val="0"/>
        <w:numPr>
          <w:ilvl w:val="0"/>
          <w:numId w:val="3"/>
        </w:numPr>
        <w:overflowPunct/>
        <w:autoSpaceDE/>
        <w:autoSpaceDN/>
        <w:adjustRightInd/>
        <w:snapToGrid w:val="0"/>
        <w:spacing w:before="60" w:afterLines="50"/>
        <w:textAlignment w:val="auto"/>
        <w:rPr>
          <w:lang w:val="en-US" w:eastAsia="zh-CN"/>
        </w:rPr>
      </w:pPr>
      <w:r>
        <w:rPr>
          <w:lang w:val="en-US" w:eastAsia="zh-CN"/>
        </w:rPr>
        <w:t>TR 23.786  Study on architecture enhancements for EPS and 5G System to support advanced V2X services</w:t>
      </w:r>
      <w:r>
        <w:rPr>
          <w:rFonts w:hint="eastAsia"/>
          <w:lang w:val="en-US" w:eastAsia="zh-CN"/>
        </w:rPr>
        <w:t xml:space="preserve">. </w:t>
      </w:r>
    </w:p>
    <w:p>
      <w:pPr>
        <w:widowControl w:val="0"/>
        <w:numPr>
          <w:ilvl w:val="0"/>
          <w:numId w:val="3"/>
        </w:numPr>
        <w:overflowPunct/>
        <w:autoSpaceDE/>
        <w:autoSpaceDN/>
        <w:adjustRightInd/>
        <w:snapToGrid w:val="0"/>
        <w:spacing w:before="60" w:afterLines="50"/>
        <w:textAlignment w:val="auto"/>
        <w:rPr>
          <w:lang w:val="en-US" w:eastAsia="zh-CN"/>
        </w:rPr>
      </w:pPr>
      <w:r>
        <w:rPr>
          <w:rFonts w:hint="eastAsia"/>
          <w:lang w:val="de-DE" w:eastAsia="zh-CN"/>
        </w:rPr>
        <w:t>R1-1808519</w:t>
      </w:r>
      <w:r>
        <w:rPr>
          <w:rFonts w:hint="eastAsia"/>
          <w:lang w:val="en-US" w:eastAsia="zh-CN"/>
        </w:rPr>
        <w:t xml:space="preserve"> </w:t>
      </w:r>
      <w:r>
        <w:rPr>
          <w:rFonts w:hint="eastAsia"/>
          <w:lang w:val="de-DE" w:eastAsia="ko-KR"/>
        </w:rPr>
        <w:t>Discussion on support of unicast, groupcast and broadcast</w:t>
      </w:r>
      <w:r>
        <w:rPr>
          <w:rFonts w:hint="eastAsia"/>
          <w:lang w:val="en-US" w:eastAsia="zh-CN"/>
        </w:rPr>
        <w:t xml:space="preserve"> </w:t>
      </w:r>
      <w:r>
        <w:rPr>
          <w:rFonts w:hint="eastAsia"/>
          <w:lang w:val="de-DE" w:eastAsia="ko-KR"/>
        </w:rPr>
        <w:t>LG Electronics</w:t>
      </w:r>
      <w:r>
        <w:rPr>
          <w:rFonts w:hint="eastAsia" w:eastAsia="宋体"/>
          <w:lang w:val="en-US" w:eastAsia="zh-CN"/>
        </w:rPr>
        <w:t>.</w:t>
      </w:r>
    </w:p>
    <w:p>
      <w:pPr>
        <w:widowControl w:val="0"/>
        <w:numPr>
          <w:ilvl w:val="0"/>
          <w:numId w:val="3"/>
        </w:numPr>
        <w:overflowPunct/>
        <w:autoSpaceDE/>
        <w:autoSpaceDN/>
        <w:adjustRightInd/>
        <w:snapToGrid w:val="0"/>
        <w:spacing w:before="60" w:afterLines="50"/>
        <w:textAlignment w:val="auto"/>
        <w:rPr>
          <w:lang w:val="en-US" w:eastAsia="zh-CN"/>
        </w:rPr>
      </w:pPr>
      <w:r>
        <w:rPr>
          <w:rFonts w:hint="eastAsia"/>
          <w:lang w:val="de-DE" w:eastAsia="zh-CN"/>
        </w:rPr>
        <w:t>R1-1808775</w:t>
      </w:r>
      <w:r>
        <w:rPr>
          <w:rFonts w:hint="eastAsia"/>
          <w:lang w:val="en-US" w:eastAsia="zh-CN"/>
        </w:rPr>
        <w:t xml:space="preserve"> Discussion on support of unicast, groupcast and broadcast for NR V2X Samsung.</w:t>
      </w:r>
    </w:p>
    <w:p>
      <w:pPr>
        <w:widowControl w:val="0"/>
        <w:overflowPunct/>
        <w:autoSpaceDE/>
        <w:autoSpaceDN/>
        <w:adjustRightInd/>
        <w:snapToGrid w:val="0"/>
        <w:spacing w:before="60" w:afterLines="50"/>
        <w:textAlignment w:val="auto"/>
        <w:rPr>
          <w:lang w:val="en-US" w:eastAsia="ja-JP"/>
        </w:rPr>
      </w:pPr>
    </w:p>
    <w:p>
      <w:pPr>
        <w:widowControl w:val="0"/>
        <w:overflowPunct/>
        <w:autoSpaceDE/>
        <w:autoSpaceDN/>
        <w:adjustRightInd/>
        <w:snapToGrid w:val="0"/>
        <w:spacing w:before="60" w:afterLines="50"/>
        <w:textAlignment w:val="auto"/>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10002FF" w:usb1="4000FCFF" w:usb2="00000009" w:usb3="00000000" w:csb0="6000019F" w:csb1="DFD70000"/>
  </w:font>
  <w:font w:name="Calibri Light">
    <w:altName w:val="Calibri"/>
    <w:panose1 w:val="020F0302020204030204"/>
    <w:charset w:val="00"/>
    <w:family w:val="swiss"/>
    <w:pitch w:val="default"/>
    <w:sig w:usb0="00000000" w:usb1="00000000" w:usb2="00000009" w:usb3="00000000" w:csb0="000001FF" w:csb1="00000000"/>
  </w:font>
  <w:font w:name="Calibre Regular">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7ACF33"/>
    <w:multiLevelType w:val="multilevel"/>
    <w:tmpl w:val="5A7ACF33"/>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78D1310A"/>
    <w:multiLevelType w:val="multilevel"/>
    <w:tmpl w:val="78D1310A"/>
    <w:lvl w:ilvl="0" w:tentative="0">
      <w:start w:val="1"/>
      <w:numFmt w:val="bullet"/>
      <w:lvlText w:val=""/>
      <w:lvlJc w:val="left"/>
      <w:pPr>
        <w:ind w:left="800" w:hanging="400"/>
      </w:pPr>
      <w:rPr>
        <w:rFonts w:hint="default" w:ascii="Wingdings" w:hAnsi="Wingdings"/>
      </w:rPr>
    </w:lvl>
    <w:lvl w:ilvl="1" w:tentative="0">
      <w:start w:val="0"/>
      <w:numFmt w:val="bullet"/>
      <w:lvlText w:val="-"/>
      <w:lvlJc w:val="left"/>
      <w:pPr>
        <w:ind w:left="1160" w:hanging="360"/>
      </w:pPr>
      <w:rPr>
        <w:rFonts w:hint="default" w:ascii="Arial" w:hAnsi="Arial" w:eastAsia="Malgun Gothic" w:cs="Arial"/>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7CD"/>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08D6"/>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962"/>
    <w:rsid w:val="00106D97"/>
    <w:rsid w:val="0010740F"/>
    <w:rsid w:val="00107903"/>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2B6"/>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4BB9"/>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0B"/>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9C"/>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902"/>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332"/>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5EA7"/>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324"/>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53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876"/>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3CE"/>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63"/>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1A9"/>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3A0"/>
    <w:rsid w:val="0042556A"/>
    <w:rsid w:val="00425A20"/>
    <w:rsid w:val="00425B32"/>
    <w:rsid w:val="004266A7"/>
    <w:rsid w:val="0042682B"/>
    <w:rsid w:val="00427625"/>
    <w:rsid w:val="00427A5F"/>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35A"/>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D46"/>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49C"/>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975D2"/>
    <w:rsid w:val="006A02BB"/>
    <w:rsid w:val="006A0A37"/>
    <w:rsid w:val="006A0A42"/>
    <w:rsid w:val="006A0BA4"/>
    <w:rsid w:val="006A0E10"/>
    <w:rsid w:val="006A14E9"/>
    <w:rsid w:val="006A180A"/>
    <w:rsid w:val="006A2152"/>
    <w:rsid w:val="006A2994"/>
    <w:rsid w:val="006A2AAA"/>
    <w:rsid w:val="006A2AB4"/>
    <w:rsid w:val="006A2CD5"/>
    <w:rsid w:val="006A2D4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2FC"/>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300"/>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1A3"/>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17"/>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293"/>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922"/>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9DD"/>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0F6"/>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4AC0"/>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27EB2"/>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4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DB6"/>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CB6"/>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043"/>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B9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354E"/>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CAD"/>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B6C74"/>
    <w:rsid w:val="00BC01BA"/>
    <w:rsid w:val="00BC0931"/>
    <w:rsid w:val="00BC0C4B"/>
    <w:rsid w:val="00BC0CC0"/>
    <w:rsid w:val="00BC0DBE"/>
    <w:rsid w:val="00BC10B7"/>
    <w:rsid w:val="00BC1791"/>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23C"/>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19B"/>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745"/>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1A"/>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9F"/>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FF1"/>
    <w:rsid w:val="00D960F3"/>
    <w:rsid w:val="00D96745"/>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6B6"/>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565E"/>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6B64"/>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4D"/>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A98"/>
    <w:rsid w:val="00F22007"/>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5BA"/>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97A"/>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B7118A"/>
    <w:rsid w:val="01E15D33"/>
    <w:rsid w:val="01F43F46"/>
    <w:rsid w:val="02833D91"/>
    <w:rsid w:val="02CF0506"/>
    <w:rsid w:val="02E01B84"/>
    <w:rsid w:val="036A1647"/>
    <w:rsid w:val="043558D1"/>
    <w:rsid w:val="04705783"/>
    <w:rsid w:val="04CD5B62"/>
    <w:rsid w:val="04FC04D9"/>
    <w:rsid w:val="05BA29A4"/>
    <w:rsid w:val="05C36270"/>
    <w:rsid w:val="063E3C11"/>
    <w:rsid w:val="0665750D"/>
    <w:rsid w:val="06716004"/>
    <w:rsid w:val="0681071A"/>
    <w:rsid w:val="08C43024"/>
    <w:rsid w:val="09632052"/>
    <w:rsid w:val="097A492E"/>
    <w:rsid w:val="098941E6"/>
    <w:rsid w:val="09F756A6"/>
    <w:rsid w:val="0A5A0CCD"/>
    <w:rsid w:val="0A9455F6"/>
    <w:rsid w:val="0AA2508B"/>
    <w:rsid w:val="0B94708B"/>
    <w:rsid w:val="0BA51B9A"/>
    <w:rsid w:val="0BFD0200"/>
    <w:rsid w:val="0C617A92"/>
    <w:rsid w:val="0CCC39BF"/>
    <w:rsid w:val="0DDB2AAD"/>
    <w:rsid w:val="0E423A81"/>
    <w:rsid w:val="0ECA2CE2"/>
    <w:rsid w:val="0F006912"/>
    <w:rsid w:val="0FE353A5"/>
    <w:rsid w:val="100305FD"/>
    <w:rsid w:val="105D13C1"/>
    <w:rsid w:val="10A71AF2"/>
    <w:rsid w:val="10DC2C04"/>
    <w:rsid w:val="11213398"/>
    <w:rsid w:val="11835746"/>
    <w:rsid w:val="118628CD"/>
    <w:rsid w:val="12240A0A"/>
    <w:rsid w:val="13404DD3"/>
    <w:rsid w:val="1347637A"/>
    <w:rsid w:val="135B3212"/>
    <w:rsid w:val="13942E44"/>
    <w:rsid w:val="15CB01DE"/>
    <w:rsid w:val="15FA352C"/>
    <w:rsid w:val="16BB5F2C"/>
    <w:rsid w:val="16CA4D2C"/>
    <w:rsid w:val="16F06DE0"/>
    <w:rsid w:val="17336823"/>
    <w:rsid w:val="188B0795"/>
    <w:rsid w:val="194B7CE4"/>
    <w:rsid w:val="197D4219"/>
    <w:rsid w:val="198C1605"/>
    <w:rsid w:val="19EA6B66"/>
    <w:rsid w:val="1AA26902"/>
    <w:rsid w:val="1AC1475C"/>
    <w:rsid w:val="1B025F63"/>
    <w:rsid w:val="1B0F0BA0"/>
    <w:rsid w:val="1B2E08AF"/>
    <w:rsid w:val="1B6F0DC9"/>
    <w:rsid w:val="1C215368"/>
    <w:rsid w:val="1C3C7ED1"/>
    <w:rsid w:val="1C496310"/>
    <w:rsid w:val="1D8711D4"/>
    <w:rsid w:val="1DC767CF"/>
    <w:rsid w:val="1E893F0E"/>
    <w:rsid w:val="1EC41F73"/>
    <w:rsid w:val="1EC73D14"/>
    <w:rsid w:val="1F2C0DCB"/>
    <w:rsid w:val="1F6071CE"/>
    <w:rsid w:val="1F9675F9"/>
    <w:rsid w:val="20DE51A0"/>
    <w:rsid w:val="21F670D7"/>
    <w:rsid w:val="222349CE"/>
    <w:rsid w:val="223134DF"/>
    <w:rsid w:val="2313343F"/>
    <w:rsid w:val="23431CFC"/>
    <w:rsid w:val="240F0148"/>
    <w:rsid w:val="245D4347"/>
    <w:rsid w:val="246911D6"/>
    <w:rsid w:val="247513E0"/>
    <w:rsid w:val="24F82C4B"/>
    <w:rsid w:val="25641AD5"/>
    <w:rsid w:val="256806FC"/>
    <w:rsid w:val="25A1281B"/>
    <w:rsid w:val="25D42DDE"/>
    <w:rsid w:val="261C72CD"/>
    <w:rsid w:val="281365DC"/>
    <w:rsid w:val="2AAA57F7"/>
    <w:rsid w:val="2AAD3B41"/>
    <w:rsid w:val="2C61590B"/>
    <w:rsid w:val="2CA410D8"/>
    <w:rsid w:val="2D085FA8"/>
    <w:rsid w:val="2D744BC3"/>
    <w:rsid w:val="2D883292"/>
    <w:rsid w:val="2DF8192B"/>
    <w:rsid w:val="2E3753A7"/>
    <w:rsid w:val="2E48670E"/>
    <w:rsid w:val="2E974DF2"/>
    <w:rsid w:val="2F086E62"/>
    <w:rsid w:val="2F2A5E40"/>
    <w:rsid w:val="2F341996"/>
    <w:rsid w:val="2F4E6F3D"/>
    <w:rsid w:val="2F557669"/>
    <w:rsid w:val="2FEE0A25"/>
    <w:rsid w:val="303108BB"/>
    <w:rsid w:val="30D02902"/>
    <w:rsid w:val="30F64D7B"/>
    <w:rsid w:val="326B5E49"/>
    <w:rsid w:val="32FD3DFD"/>
    <w:rsid w:val="3314156C"/>
    <w:rsid w:val="34632FD8"/>
    <w:rsid w:val="34FE2FBD"/>
    <w:rsid w:val="36195432"/>
    <w:rsid w:val="3647387F"/>
    <w:rsid w:val="364C501E"/>
    <w:rsid w:val="367B7056"/>
    <w:rsid w:val="36AA7FB9"/>
    <w:rsid w:val="37894597"/>
    <w:rsid w:val="38056790"/>
    <w:rsid w:val="38641E84"/>
    <w:rsid w:val="39315B32"/>
    <w:rsid w:val="39443832"/>
    <w:rsid w:val="396B071F"/>
    <w:rsid w:val="3A2071EB"/>
    <w:rsid w:val="3A6B6477"/>
    <w:rsid w:val="3B763536"/>
    <w:rsid w:val="3BC95299"/>
    <w:rsid w:val="3BE90268"/>
    <w:rsid w:val="3D5C5142"/>
    <w:rsid w:val="3DC13DCB"/>
    <w:rsid w:val="3EAD08B9"/>
    <w:rsid w:val="3F2D7DC8"/>
    <w:rsid w:val="3F41499F"/>
    <w:rsid w:val="3F790C5D"/>
    <w:rsid w:val="3FCC37F4"/>
    <w:rsid w:val="403F56DD"/>
    <w:rsid w:val="404506A0"/>
    <w:rsid w:val="406F7959"/>
    <w:rsid w:val="40B15017"/>
    <w:rsid w:val="41122711"/>
    <w:rsid w:val="41340DF0"/>
    <w:rsid w:val="41CE0AC7"/>
    <w:rsid w:val="4207606D"/>
    <w:rsid w:val="4340284B"/>
    <w:rsid w:val="44EF47EA"/>
    <w:rsid w:val="45401629"/>
    <w:rsid w:val="45A0278A"/>
    <w:rsid w:val="45AA7A8A"/>
    <w:rsid w:val="468B10DE"/>
    <w:rsid w:val="46C55264"/>
    <w:rsid w:val="47920302"/>
    <w:rsid w:val="47CF2B37"/>
    <w:rsid w:val="483E1E79"/>
    <w:rsid w:val="492615EE"/>
    <w:rsid w:val="49FF7C7C"/>
    <w:rsid w:val="4A202EB9"/>
    <w:rsid w:val="4A7062F7"/>
    <w:rsid w:val="4AEC492B"/>
    <w:rsid w:val="4B776CA8"/>
    <w:rsid w:val="4BA432D8"/>
    <w:rsid w:val="4BC270B9"/>
    <w:rsid w:val="4BC37C70"/>
    <w:rsid w:val="4CB21069"/>
    <w:rsid w:val="4CD95933"/>
    <w:rsid w:val="4D7F0999"/>
    <w:rsid w:val="4DBA77BE"/>
    <w:rsid w:val="4F5E1EAF"/>
    <w:rsid w:val="4FC37AD4"/>
    <w:rsid w:val="50836BE6"/>
    <w:rsid w:val="50DA2806"/>
    <w:rsid w:val="510938CE"/>
    <w:rsid w:val="518B3208"/>
    <w:rsid w:val="52982315"/>
    <w:rsid w:val="53154013"/>
    <w:rsid w:val="53630C89"/>
    <w:rsid w:val="53FB3A99"/>
    <w:rsid w:val="54333B29"/>
    <w:rsid w:val="547F00FF"/>
    <w:rsid w:val="549272DD"/>
    <w:rsid w:val="56D844A7"/>
    <w:rsid w:val="56FF0B3A"/>
    <w:rsid w:val="57141C31"/>
    <w:rsid w:val="57960862"/>
    <w:rsid w:val="57F16B57"/>
    <w:rsid w:val="5809312C"/>
    <w:rsid w:val="580A27B7"/>
    <w:rsid w:val="582A7F9D"/>
    <w:rsid w:val="5875646C"/>
    <w:rsid w:val="597054CA"/>
    <w:rsid w:val="59F430EB"/>
    <w:rsid w:val="5B0E41AE"/>
    <w:rsid w:val="5B315295"/>
    <w:rsid w:val="5CB43924"/>
    <w:rsid w:val="5E095FD6"/>
    <w:rsid w:val="5E5D258D"/>
    <w:rsid w:val="5E934357"/>
    <w:rsid w:val="5EC453E3"/>
    <w:rsid w:val="5EEA1043"/>
    <w:rsid w:val="5F636374"/>
    <w:rsid w:val="60190F9F"/>
    <w:rsid w:val="605A4B37"/>
    <w:rsid w:val="6253473B"/>
    <w:rsid w:val="62EE30F6"/>
    <w:rsid w:val="645E2E00"/>
    <w:rsid w:val="64AB0006"/>
    <w:rsid w:val="64C50195"/>
    <w:rsid w:val="6563010D"/>
    <w:rsid w:val="656B3398"/>
    <w:rsid w:val="656E659F"/>
    <w:rsid w:val="657E2B4D"/>
    <w:rsid w:val="65EC4DE9"/>
    <w:rsid w:val="65FC0C50"/>
    <w:rsid w:val="67A53623"/>
    <w:rsid w:val="67BA6E8B"/>
    <w:rsid w:val="67BC596A"/>
    <w:rsid w:val="67FB6069"/>
    <w:rsid w:val="68E905AE"/>
    <w:rsid w:val="6A151032"/>
    <w:rsid w:val="6AE86D0E"/>
    <w:rsid w:val="6AF93F48"/>
    <w:rsid w:val="6B9A2B0C"/>
    <w:rsid w:val="6BDC0F40"/>
    <w:rsid w:val="6CCE547E"/>
    <w:rsid w:val="6D1839B1"/>
    <w:rsid w:val="6D1E6CC3"/>
    <w:rsid w:val="6E6A1628"/>
    <w:rsid w:val="6F7B76F7"/>
    <w:rsid w:val="6F7F57FF"/>
    <w:rsid w:val="70192E29"/>
    <w:rsid w:val="704F0F95"/>
    <w:rsid w:val="715A177E"/>
    <w:rsid w:val="71EB0593"/>
    <w:rsid w:val="72424F35"/>
    <w:rsid w:val="72596AC8"/>
    <w:rsid w:val="728F2C31"/>
    <w:rsid w:val="73BA12EA"/>
    <w:rsid w:val="73FE3F12"/>
    <w:rsid w:val="74116C21"/>
    <w:rsid w:val="744121F5"/>
    <w:rsid w:val="75AA43C6"/>
    <w:rsid w:val="75C02EC6"/>
    <w:rsid w:val="76F30D56"/>
    <w:rsid w:val="77622508"/>
    <w:rsid w:val="787C5D18"/>
    <w:rsid w:val="79272079"/>
    <w:rsid w:val="79A11157"/>
    <w:rsid w:val="7A0F12E6"/>
    <w:rsid w:val="7A443267"/>
    <w:rsid w:val="7A9E49B5"/>
    <w:rsid w:val="7B134AFA"/>
    <w:rsid w:val="7B3103E1"/>
    <w:rsid w:val="7B513F58"/>
    <w:rsid w:val="7BCF69E7"/>
    <w:rsid w:val="7BDA0039"/>
    <w:rsid w:val="7CED2B42"/>
    <w:rsid w:val="7E2365DE"/>
    <w:rsid w:val="7E43770C"/>
    <w:rsid w:val="7E6D3100"/>
    <w:rsid w:val="7E9267E4"/>
    <w:rsid w:val="7EA10AE0"/>
    <w:rsid w:val="7EC218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jc w:val="both"/>
      <w:textAlignment w:val="baseline"/>
    </w:pPr>
    <w:rPr>
      <w:rFonts w:ascii="Times New Roman" w:hAnsi="Times New Roman" w:eastAsia="Times New Roman" w:cs="Times New Roman"/>
      <w:lang w:val="en-GB" w:eastAsia="en-US" w:bidi="ar-SA"/>
    </w:rPr>
  </w:style>
  <w:style w:type="paragraph" w:styleId="2">
    <w:name w:val="heading 1"/>
    <w:next w:val="1"/>
    <w:link w:val="38"/>
    <w:qFormat/>
    <w:uiPriority w:val="0"/>
    <w:pPr>
      <w:keepNext/>
      <w:keepLines/>
      <w:numPr>
        <w:ilvl w:val="0"/>
        <w:numId w:val="1"/>
      </w:numPr>
      <w:pBdr>
        <w:top w:val="single" w:color="auto" w:sz="12" w:space="3"/>
      </w:pBdr>
      <w:tabs>
        <w:tab w:val="left" w:pos="432"/>
      </w:tabs>
      <w:overflowPunct w:val="0"/>
      <w:autoSpaceDE w:val="0"/>
      <w:autoSpaceDN w:val="0"/>
      <w:adjustRightInd w:val="0"/>
      <w:spacing w:beforeLines="50" w:after="120" w:line="259" w:lineRule="auto"/>
      <w:textAlignment w:val="baseline"/>
      <w:outlineLvl w:val="0"/>
    </w:pPr>
    <w:rPr>
      <w:rFonts w:ascii="Arial" w:hAnsi="Arial" w:eastAsia="宋体" w:cs="Times New Roman"/>
      <w:sz w:val="28"/>
      <w:szCs w:val="22"/>
      <w:lang w:val="en-GB" w:eastAsia="zh-CN" w:bidi="ar-SA"/>
    </w:rPr>
  </w:style>
  <w:style w:type="paragraph" w:styleId="3">
    <w:name w:val="heading 2"/>
    <w:basedOn w:val="1"/>
    <w:next w:val="1"/>
    <w:link w:val="104"/>
    <w:qFormat/>
    <w:uiPriority w:val="0"/>
    <w:pPr>
      <w:keepNext/>
      <w:numPr>
        <w:ilvl w:val="1"/>
        <w:numId w:val="1"/>
      </w:numPr>
      <w:tabs>
        <w:tab w:val="left" w:pos="576"/>
      </w:tabs>
      <w:spacing w:before="240" w:after="60"/>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2"/>
        <w:numId w:val="1"/>
      </w:numPr>
      <w:tabs>
        <w:tab w:val="left" w:pos="720"/>
      </w:tabs>
      <w:spacing w:before="240" w:after="60"/>
      <w:outlineLvl w:val="2"/>
    </w:pPr>
    <w:rPr>
      <w:rFonts w:cs="Arial"/>
      <w:b/>
      <w:bCs/>
      <w:sz w:val="24"/>
      <w:szCs w:val="26"/>
    </w:rPr>
  </w:style>
  <w:style w:type="paragraph" w:styleId="5">
    <w:name w:val="heading 4"/>
    <w:basedOn w:val="1"/>
    <w:next w:val="1"/>
    <w:link w:val="39"/>
    <w:qFormat/>
    <w:uiPriority w:val="0"/>
    <w:pPr>
      <w:keepNext/>
      <w:numPr>
        <w:ilvl w:val="3"/>
        <w:numId w:val="1"/>
      </w:numPr>
      <w:tabs>
        <w:tab w:val="left" w:pos="864"/>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1008"/>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1152"/>
      </w:tabs>
      <w:spacing w:before="240" w:after="60"/>
      <w:outlineLvl w:val="5"/>
    </w:pPr>
    <w:rPr>
      <w:b/>
      <w:bCs/>
      <w:sz w:val="22"/>
      <w:szCs w:val="22"/>
    </w:rPr>
  </w:style>
  <w:style w:type="paragraph" w:styleId="8">
    <w:name w:val="heading 7"/>
    <w:basedOn w:val="1"/>
    <w:next w:val="1"/>
    <w:qFormat/>
    <w:uiPriority w:val="0"/>
    <w:pPr>
      <w:numPr>
        <w:ilvl w:val="6"/>
        <w:numId w:val="1"/>
      </w:numPr>
      <w:tabs>
        <w:tab w:val="left" w:pos="1296"/>
      </w:tabs>
      <w:spacing w:before="240" w:after="60"/>
      <w:outlineLvl w:val="6"/>
    </w:pPr>
    <w:rPr>
      <w:sz w:val="24"/>
      <w:szCs w:val="24"/>
    </w:rPr>
  </w:style>
  <w:style w:type="paragraph" w:styleId="9">
    <w:name w:val="heading 8"/>
    <w:basedOn w:val="1"/>
    <w:next w:val="10"/>
    <w:link w:val="43"/>
    <w:qFormat/>
    <w:uiPriority w:val="0"/>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hAnsi="Arial" w:eastAsia="宋体"/>
      <w:kern w:val="2"/>
      <w:sz w:val="21"/>
      <w:szCs w:val="24"/>
      <w:lang w:val="en-US" w:eastAsia="zh-CN"/>
    </w:rPr>
  </w:style>
  <w:style w:type="paragraph" w:styleId="11">
    <w:name w:val="heading 9"/>
    <w:basedOn w:val="1"/>
    <w:next w:val="10"/>
    <w:link w:val="49"/>
    <w:qFormat/>
    <w:uiPriority w:val="0"/>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hAnsi="Arial" w:eastAsia="宋体"/>
      <w:kern w:val="2"/>
      <w:sz w:val="21"/>
      <w:szCs w:val="24"/>
      <w:lang w:val="en-US" w:eastAsia="zh-CN"/>
    </w:rPr>
  </w:style>
  <w:style w:type="character" w:default="1" w:styleId="26">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3"/>
    <w:unhideWhenUsed/>
    <w:qFormat/>
    <w:uiPriority w:val="99"/>
    <w:rPr>
      <w:b/>
      <w:bCs/>
    </w:rPr>
  </w:style>
  <w:style w:type="paragraph" w:styleId="13">
    <w:name w:val="annotation text"/>
    <w:basedOn w:val="1"/>
    <w:link w:val="40"/>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4"/>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3"/>
    <w:unhideWhenUsed/>
    <w:qFormat/>
    <w:uiPriority w:val="99"/>
    <w:pPr>
      <w:spacing w:after="0"/>
    </w:pPr>
    <w:rPr>
      <w:rFonts w:ascii="Tahoma" w:hAnsi="Tahoma" w:cs="Tahoma"/>
      <w:sz w:val="16"/>
      <w:szCs w:val="16"/>
    </w:rPr>
  </w:style>
  <w:style w:type="paragraph" w:styleId="21">
    <w:name w:val="footer"/>
    <w:basedOn w:val="1"/>
    <w:link w:val="54"/>
    <w:unhideWhenUsed/>
    <w:qFormat/>
    <w:uiPriority w:val="99"/>
    <w:pPr>
      <w:tabs>
        <w:tab w:val="center" w:pos="4513"/>
        <w:tab w:val="right" w:pos="9026"/>
      </w:tabs>
      <w:snapToGrid w:val="0"/>
    </w:pPr>
  </w:style>
  <w:style w:type="paragraph" w:styleId="22">
    <w:name w:val="header"/>
    <w:basedOn w:val="1"/>
    <w:link w:val="4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7">
    <w:name w:val="Strong"/>
    <w:basedOn w:val="26"/>
    <w:qFormat/>
    <w:uiPriority w:val="22"/>
    <w:rPr>
      <w:b/>
      <w:bCs/>
    </w:rPr>
  </w:style>
  <w:style w:type="character" w:styleId="28">
    <w:name w:val="FollowedHyperlink"/>
    <w:basedOn w:val="26"/>
    <w:qFormat/>
    <w:uiPriority w:val="0"/>
    <w:rPr>
      <w:color w:val="800080"/>
      <w:u w:val="single"/>
    </w:rPr>
  </w:style>
  <w:style w:type="character" w:styleId="29">
    <w:name w:val="Hyperlink"/>
    <w:basedOn w:val="26"/>
    <w:unhideWhenUsed/>
    <w:qFormat/>
    <w:uiPriority w:val="99"/>
    <w:rPr>
      <w:color w:val="0000FF"/>
      <w:u w:val="single"/>
    </w:rPr>
  </w:style>
  <w:style w:type="character" w:styleId="30">
    <w:name w:val="annotation reference"/>
    <w:basedOn w:val="26"/>
    <w:unhideWhenUsed/>
    <w:qFormat/>
    <w:uiPriority w:val="0"/>
    <w:rPr>
      <w:sz w:val="16"/>
      <w:szCs w:val="16"/>
    </w:rPr>
  </w:style>
  <w:style w:type="table" w:styleId="32">
    <w:name w:val="Table Grid"/>
    <w:basedOn w:val="3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批注框文本 Char"/>
    <w:basedOn w:val="26"/>
    <w:link w:val="20"/>
    <w:semiHidden/>
    <w:qFormat/>
    <w:uiPriority w:val="99"/>
    <w:rPr>
      <w:rFonts w:ascii="Tahoma" w:hAnsi="Tahoma" w:eastAsia="Times New Roman" w:cs="Tahoma"/>
      <w:sz w:val="16"/>
      <w:szCs w:val="16"/>
      <w:lang w:val="en-GB"/>
    </w:rPr>
  </w:style>
  <w:style w:type="character" w:customStyle="1" w:styleId="34">
    <w:name w:val="题注 Char"/>
    <w:basedOn w:val="26"/>
    <w:link w:val="15"/>
    <w:qFormat/>
    <w:uiPriority w:val="0"/>
    <w:rPr>
      <w:b/>
      <w:bCs/>
      <w:lang w:val="en-GB" w:eastAsia="en-US" w:bidi="ar-SA"/>
    </w:rPr>
  </w:style>
  <w:style w:type="character" w:customStyle="1" w:styleId="35">
    <w:name w:val="B1 (文字)"/>
    <w:basedOn w:val="26"/>
    <w:qFormat/>
    <w:uiPriority w:val="0"/>
    <w:rPr>
      <w:rFonts w:eastAsia="Times New Roman"/>
    </w:rPr>
  </w:style>
  <w:style w:type="character" w:customStyle="1" w:styleId="36">
    <w:name w:val="样式 正文缩进d + 首行缩进:  2 字符 段前: 0.35 行 Char"/>
    <w:basedOn w:val="26"/>
    <w:link w:val="37"/>
    <w:qFormat/>
    <w:locked/>
    <w:uiPriority w:val="0"/>
    <w:rPr>
      <w:rFonts w:ascii="Times New Roman" w:hAnsi="Times New Roman" w:eastAsia="楷体_GB2312" w:cs="宋体"/>
      <w:snapToGrid w:val="0"/>
      <w:sz w:val="28"/>
    </w:rPr>
  </w:style>
  <w:style w:type="paragraph" w:customStyle="1" w:styleId="37">
    <w:name w:val="样式 正文缩进d + 首行缩进:  2 字符 段前: 0.35 行"/>
    <w:basedOn w:val="10"/>
    <w:link w:val="36"/>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38">
    <w:name w:val="标题 1 Char"/>
    <w:basedOn w:val="26"/>
    <w:link w:val="2"/>
    <w:qFormat/>
    <w:uiPriority w:val="0"/>
    <w:rPr>
      <w:rFonts w:ascii="Arial" w:hAnsi="Arial" w:eastAsia="宋体"/>
      <w:sz w:val="28"/>
      <w:szCs w:val="22"/>
      <w:lang w:val="en-GB"/>
    </w:rPr>
  </w:style>
  <w:style w:type="character" w:customStyle="1" w:styleId="39">
    <w:name w:val="标题 4 Char"/>
    <w:basedOn w:val="26"/>
    <w:link w:val="5"/>
    <w:qFormat/>
    <w:uiPriority w:val="0"/>
    <w:rPr>
      <w:rFonts w:ascii="Times New Roman" w:hAnsi="Times New Roman" w:eastAsia="Times New Roman"/>
      <w:b/>
      <w:bCs/>
      <w:sz w:val="28"/>
      <w:szCs w:val="28"/>
      <w:lang w:val="en-GB" w:eastAsia="en-US"/>
    </w:rPr>
  </w:style>
  <w:style w:type="character" w:customStyle="1" w:styleId="40">
    <w:name w:val="批注文字 Char"/>
    <w:basedOn w:val="26"/>
    <w:link w:val="13"/>
    <w:semiHidden/>
    <w:qFormat/>
    <w:uiPriority w:val="0"/>
    <w:rPr>
      <w:rFonts w:ascii="Times New Roman" w:hAnsi="Times New Roman" w:eastAsia="Times New Roman" w:cs="Times New Roman"/>
      <w:sz w:val="20"/>
      <w:szCs w:val="20"/>
      <w:lang w:val="en-GB"/>
    </w:rPr>
  </w:style>
  <w:style w:type="character" w:customStyle="1" w:styleId="41">
    <w:name w:val="TH Char"/>
    <w:link w:val="42"/>
    <w:qFormat/>
    <w:uiPriority w:val="0"/>
    <w:rPr>
      <w:rFonts w:ascii="Arial" w:hAnsi="Arial" w:eastAsia="Times New Roman"/>
      <w:b/>
      <w:lang w:val="en-GB" w:eastAsia="en-GB"/>
    </w:rPr>
  </w:style>
  <w:style w:type="paragraph" w:customStyle="1" w:styleId="42">
    <w:name w:val="TH"/>
    <w:basedOn w:val="1"/>
    <w:link w:val="41"/>
    <w:qFormat/>
    <w:uiPriority w:val="0"/>
    <w:pPr>
      <w:keepNext/>
      <w:keepLines/>
      <w:spacing w:before="60"/>
      <w:jc w:val="center"/>
    </w:pPr>
    <w:rPr>
      <w:rFonts w:ascii="Arial" w:hAnsi="Arial"/>
      <w:b/>
      <w:lang w:eastAsia="en-GB"/>
    </w:rPr>
  </w:style>
  <w:style w:type="character" w:customStyle="1" w:styleId="43">
    <w:name w:val="标题 8 Char"/>
    <w:basedOn w:val="26"/>
    <w:link w:val="9"/>
    <w:qFormat/>
    <w:uiPriority w:val="0"/>
    <w:rPr>
      <w:rFonts w:ascii="Arial" w:hAnsi="Arial" w:eastAsia="宋体"/>
      <w:kern w:val="2"/>
      <w:sz w:val="21"/>
      <w:szCs w:val="24"/>
    </w:rPr>
  </w:style>
  <w:style w:type="character" w:customStyle="1" w:styleId="44">
    <w:name w:val="TAL Char"/>
    <w:basedOn w:val="26"/>
    <w:link w:val="45"/>
    <w:qFormat/>
    <w:uiPriority w:val="0"/>
    <w:rPr>
      <w:rFonts w:ascii="Arial" w:hAnsi="Arial"/>
      <w:sz w:val="18"/>
      <w:lang w:val="en-GB" w:eastAsia="ja-JP" w:bidi="ar-SA"/>
    </w:rPr>
  </w:style>
  <w:style w:type="paragraph" w:customStyle="1" w:styleId="45">
    <w:name w:val="TAL"/>
    <w:basedOn w:val="1"/>
    <w:link w:val="44"/>
    <w:qFormat/>
    <w:uiPriority w:val="0"/>
    <w:pPr>
      <w:keepNext/>
      <w:keepLines/>
      <w:spacing w:after="0"/>
    </w:pPr>
    <w:rPr>
      <w:rFonts w:ascii="Arial" w:hAnsi="Arial"/>
      <w:sz w:val="18"/>
      <w:lang w:eastAsia="ja-JP"/>
    </w:rPr>
  </w:style>
  <w:style w:type="character" w:customStyle="1" w:styleId="46">
    <w:name w:val="Text Car"/>
    <w:basedOn w:val="26"/>
    <w:link w:val="47"/>
    <w:qFormat/>
    <w:uiPriority w:val="0"/>
    <w:rPr>
      <w:rFonts w:ascii="Arial" w:hAnsi="Arial"/>
      <w:lang w:val="en-US" w:eastAsia="en-US" w:bidi="ar-SA"/>
    </w:rPr>
  </w:style>
  <w:style w:type="paragraph" w:customStyle="1" w:styleId="47">
    <w:name w:val="Text"/>
    <w:basedOn w:val="1"/>
    <w:link w:val="46"/>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48">
    <w:name w:val="页眉 Char"/>
    <w:basedOn w:val="26"/>
    <w:link w:val="22"/>
    <w:qFormat/>
    <w:uiPriority w:val="0"/>
    <w:rPr>
      <w:rFonts w:ascii="Arial" w:hAnsi="Arial" w:eastAsia="Times New Roman"/>
      <w:b/>
      <w:sz w:val="18"/>
      <w:lang w:val="en-US" w:eastAsia="en-US" w:bidi="ar-SA"/>
    </w:rPr>
  </w:style>
  <w:style w:type="character" w:customStyle="1" w:styleId="49">
    <w:name w:val="标题 9 Char"/>
    <w:basedOn w:val="26"/>
    <w:link w:val="11"/>
    <w:qFormat/>
    <w:uiPriority w:val="0"/>
    <w:rPr>
      <w:rFonts w:ascii="Arial" w:hAnsi="Arial" w:eastAsia="宋体"/>
      <w:kern w:val="2"/>
      <w:sz w:val="21"/>
      <w:szCs w:val="24"/>
    </w:rPr>
  </w:style>
  <w:style w:type="character" w:customStyle="1" w:styleId="50">
    <w:name w:val="Doc-title Char"/>
    <w:basedOn w:val="26"/>
    <w:link w:val="51"/>
    <w:qFormat/>
    <w:uiPriority w:val="0"/>
    <w:rPr>
      <w:rFonts w:ascii="Arial" w:hAnsi="Arial" w:eastAsia="MS Mincho"/>
      <w:szCs w:val="24"/>
      <w:lang w:val="en-GB" w:eastAsia="en-GB" w:bidi="ar-SA"/>
    </w:rPr>
  </w:style>
  <w:style w:type="paragraph" w:customStyle="1" w:styleId="51">
    <w:name w:val="Doc-title"/>
    <w:basedOn w:val="1"/>
    <w:next w:val="52"/>
    <w:link w:val="50"/>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2">
    <w:name w:val="Doc-text2"/>
    <w:basedOn w:val="1"/>
    <w:link w:val="55"/>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3">
    <w:name w:val="批注主题 Char"/>
    <w:basedOn w:val="40"/>
    <w:link w:val="12"/>
    <w:semiHidden/>
    <w:qFormat/>
    <w:uiPriority w:val="99"/>
    <w:rPr>
      <w:rFonts w:ascii="Times New Roman" w:hAnsi="Times New Roman" w:eastAsia="Times New Roman" w:cs="Times New Roman"/>
      <w:b/>
      <w:bCs/>
      <w:sz w:val="20"/>
      <w:szCs w:val="20"/>
      <w:lang w:val="en-GB"/>
    </w:rPr>
  </w:style>
  <w:style w:type="character" w:customStyle="1" w:styleId="54">
    <w:name w:val="页脚 Char"/>
    <w:basedOn w:val="26"/>
    <w:link w:val="21"/>
    <w:qFormat/>
    <w:uiPriority w:val="99"/>
    <w:rPr>
      <w:rFonts w:ascii="Times New Roman" w:hAnsi="Times New Roman" w:eastAsia="Times New Roman"/>
      <w:lang w:val="en-GB" w:eastAsia="en-US"/>
    </w:rPr>
  </w:style>
  <w:style w:type="character" w:customStyle="1" w:styleId="55">
    <w:name w:val="Doc-text2 Char"/>
    <w:basedOn w:val="26"/>
    <w:link w:val="52"/>
    <w:qFormat/>
    <w:uiPriority w:val="0"/>
    <w:rPr>
      <w:rFonts w:ascii="Arial" w:hAnsi="Arial" w:eastAsia="MS Mincho"/>
      <w:szCs w:val="24"/>
      <w:lang w:val="en-GB" w:eastAsia="en-GB" w:bidi="ar-SA"/>
    </w:rPr>
  </w:style>
  <w:style w:type="character" w:customStyle="1" w:styleId="56">
    <w:name w:val="B1 Char1"/>
    <w:basedOn w:val="26"/>
    <w:link w:val="57"/>
    <w:qFormat/>
    <w:uiPriority w:val="0"/>
    <w:rPr>
      <w:rFonts w:eastAsia="MS Mincho"/>
      <w:lang w:val="en-GB" w:eastAsia="en-US" w:bidi="ar-SA"/>
    </w:rPr>
  </w:style>
  <w:style w:type="paragraph" w:customStyle="1" w:styleId="57">
    <w:name w:val="B1"/>
    <w:basedOn w:val="1"/>
    <w:link w:val="56"/>
    <w:qFormat/>
    <w:uiPriority w:val="0"/>
    <w:pPr>
      <w:overflowPunct/>
      <w:autoSpaceDE/>
      <w:autoSpaceDN/>
      <w:adjustRightInd/>
      <w:ind w:left="568" w:hanging="284"/>
      <w:textAlignment w:val="auto"/>
    </w:pPr>
    <w:rPr>
      <w:rFonts w:eastAsia="MS Mincho"/>
    </w:rPr>
  </w:style>
  <w:style w:type="character" w:customStyle="1" w:styleId="58">
    <w:name w:val="NO Char"/>
    <w:basedOn w:val="26"/>
    <w:link w:val="59"/>
    <w:qFormat/>
    <w:uiPriority w:val="0"/>
    <w:rPr>
      <w:rFonts w:eastAsia="MS Mincho"/>
      <w:lang w:val="en-GB" w:eastAsia="en-US" w:bidi="ar-SA"/>
    </w:rPr>
  </w:style>
  <w:style w:type="paragraph" w:customStyle="1" w:styleId="59">
    <w:name w:val="NO"/>
    <w:basedOn w:val="1"/>
    <w:link w:val="58"/>
    <w:qFormat/>
    <w:uiPriority w:val="0"/>
    <w:pPr>
      <w:keepLines/>
      <w:overflowPunct/>
      <w:autoSpaceDE/>
      <w:autoSpaceDN/>
      <w:adjustRightInd/>
      <w:ind w:left="1135" w:hanging="851"/>
      <w:textAlignment w:val="auto"/>
    </w:pPr>
    <w:rPr>
      <w:rFonts w:eastAsia="MS Mincho"/>
    </w:rPr>
  </w:style>
  <w:style w:type="character" w:customStyle="1" w:styleId="60">
    <w:name w:val="TAH Char"/>
    <w:basedOn w:val="26"/>
    <w:link w:val="61"/>
    <w:qFormat/>
    <w:uiPriority w:val="0"/>
    <w:rPr>
      <w:rFonts w:ascii="Arial" w:hAnsi="Arial"/>
      <w:b/>
      <w:sz w:val="18"/>
      <w:lang w:val="en-GB" w:eastAsia="ja-JP" w:bidi="ar-SA"/>
    </w:rPr>
  </w:style>
  <w:style w:type="paragraph" w:customStyle="1" w:styleId="61">
    <w:name w:val="TAH"/>
    <w:basedOn w:val="62"/>
    <w:link w:val="60"/>
    <w:qFormat/>
    <w:uiPriority w:val="0"/>
    <w:rPr>
      <w:b/>
    </w:rPr>
  </w:style>
  <w:style w:type="paragraph" w:customStyle="1" w:styleId="62">
    <w:name w:val="TAC"/>
    <w:basedOn w:val="45"/>
    <w:link w:val="72"/>
    <w:qFormat/>
    <w:uiPriority w:val="0"/>
    <w:pPr>
      <w:jc w:val="center"/>
    </w:pPr>
  </w:style>
  <w:style w:type="character" w:customStyle="1" w:styleId="63">
    <w:name w:val="msoins"/>
    <w:basedOn w:val="26"/>
    <w:qFormat/>
    <w:uiPriority w:val="0"/>
  </w:style>
  <w:style w:type="character" w:customStyle="1" w:styleId="64">
    <w:name w:val="B2 Char1"/>
    <w:basedOn w:val="40"/>
    <w:link w:val="65"/>
    <w:qFormat/>
    <w:uiPriority w:val="0"/>
    <w:rPr>
      <w:rFonts w:ascii="Times New Roman" w:hAnsi="Times New Roman" w:eastAsia="Times New Roman" w:cs="Times New Roman"/>
      <w:sz w:val="20"/>
      <w:szCs w:val="20"/>
      <w:lang w:val="en-GB" w:eastAsia="en-US" w:bidi="ar-SA"/>
    </w:rPr>
  </w:style>
  <w:style w:type="paragraph" w:customStyle="1" w:styleId="65">
    <w:name w:val="B2"/>
    <w:basedOn w:val="1"/>
    <w:link w:val="64"/>
    <w:qFormat/>
    <w:uiPriority w:val="0"/>
    <w:pPr>
      <w:overflowPunct/>
      <w:autoSpaceDE/>
      <w:autoSpaceDN/>
      <w:adjustRightInd/>
      <w:ind w:left="851" w:hanging="284"/>
      <w:textAlignment w:val="auto"/>
    </w:pPr>
  </w:style>
  <w:style w:type="character" w:customStyle="1" w:styleId="66">
    <w:name w:val="TAL + Left:  1.00 cm Char Char"/>
    <w:basedOn w:val="44"/>
    <w:link w:val="67"/>
    <w:qFormat/>
    <w:uiPriority w:val="0"/>
    <w:rPr>
      <w:rFonts w:ascii="Arial" w:hAnsi="Arial"/>
      <w:sz w:val="18"/>
      <w:lang w:val="en-GB" w:eastAsia="en-GB" w:bidi="ar-SA"/>
    </w:rPr>
  </w:style>
  <w:style w:type="paragraph" w:customStyle="1" w:styleId="67">
    <w:name w:val="TAL + Left:  1"/>
    <w:basedOn w:val="45"/>
    <w:link w:val="66"/>
    <w:qFormat/>
    <w:uiPriority w:val="0"/>
    <w:pPr>
      <w:ind w:left="567"/>
    </w:pPr>
    <w:rPr>
      <w:lang w:eastAsia="en-GB"/>
    </w:rPr>
  </w:style>
  <w:style w:type="character" w:customStyle="1" w:styleId="68">
    <w:name w:val="header odd Char"/>
    <w:basedOn w:val="26"/>
    <w:qFormat/>
    <w:uiPriority w:val="0"/>
    <w:rPr>
      <w:lang w:val="en-GB" w:eastAsia="en-US" w:bidi="ar-SA"/>
    </w:rPr>
  </w:style>
  <w:style w:type="character" w:customStyle="1" w:styleId="69">
    <w:name w:val="B1 Char"/>
    <w:basedOn w:val="26"/>
    <w:qFormat/>
    <w:uiPriority w:val="0"/>
    <w:rPr>
      <w:rFonts w:ascii="Times New Roman" w:hAnsi="Times New Roman"/>
      <w:lang w:val="en-GB" w:eastAsia="en-US"/>
    </w:rPr>
  </w:style>
  <w:style w:type="character" w:customStyle="1" w:styleId="70">
    <w:name w:val="PL Char"/>
    <w:basedOn w:val="26"/>
    <w:link w:val="71"/>
    <w:qFormat/>
    <w:uiPriority w:val="0"/>
    <w:rPr>
      <w:rFonts w:ascii="Courier New" w:hAnsi="Courier New" w:eastAsia="宋体"/>
      <w:sz w:val="16"/>
      <w:lang w:val="en-GB" w:eastAsia="ja-JP" w:bidi="ar-SA"/>
    </w:rPr>
  </w:style>
  <w:style w:type="paragraph" w:customStyle="1" w:styleId="7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character" w:customStyle="1" w:styleId="72">
    <w:name w:val="TAC Char"/>
    <w:link w:val="62"/>
    <w:qFormat/>
    <w:uiPriority w:val="0"/>
    <w:rPr>
      <w:rFonts w:ascii="Arial" w:hAnsi="Arial" w:eastAsia="Times New Roman"/>
      <w:sz w:val="18"/>
      <w:lang w:val="en-GB" w:eastAsia="ja-JP"/>
    </w:rPr>
  </w:style>
  <w:style w:type="character" w:customStyle="1" w:styleId="73">
    <w:name w:val="占位符文本1"/>
    <w:basedOn w:val="26"/>
    <w:semiHidden/>
    <w:qFormat/>
    <w:uiPriority w:val="99"/>
    <w:rPr>
      <w:color w:val="808080"/>
    </w:rPr>
  </w:style>
  <w:style w:type="character" w:customStyle="1" w:styleId="74">
    <w:name w:val="MTEquationSection"/>
    <w:basedOn w:val="26"/>
    <w:qFormat/>
    <w:uiPriority w:val="0"/>
    <w:rPr>
      <w:rFonts w:cs="Arial"/>
      <w:bCs/>
      <w:vanish/>
      <w:color w:val="FF0000"/>
      <w:sz w:val="28"/>
      <w:szCs w:val="28"/>
      <w:lang w:eastAsia="zh-CN"/>
    </w:rPr>
  </w:style>
  <w:style w:type="character" w:customStyle="1" w:styleId="75">
    <w:name w:val="MTDisplayEquation Char"/>
    <w:basedOn w:val="26"/>
    <w:link w:val="76"/>
    <w:qFormat/>
    <w:uiPriority w:val="0"/>
    <w:rPr>
      <w:rFonts w:ascii="Times New Roman" w:hAnsi="Times New Roman" w:eastAsia="宋体"/>
    </w:rPr>
  </w:style>
  <w:style w:type="paragraph" w:customStyle="1" w:styleId="76">
    <w:name w:val="MTDisplayEquation"/>
    <w:basedOn w:val="1"/>
    <w:next w:val="1"/>
    <w:link w:val="75"/>
    <w:qFormat/>
    <w:uiPriority w:val="0"/>
    <w:pPr>
      <w:tabs>
        <w:tab w:val="center" w:pos="4680"/>
        <w:tab w:val="right" w:pos="9360"/>
      </w:tabs>
    </w:pPr>
    <w:rPr>
      <w:rFonts w:eastAsia="宋体"/>
      <w:lang w:val="en-US" w:eastAsia="zh-CN"/>
    </w:rPr>
  </w:style>
  <w:style w:type="character" w:customStyle="1" w:styleId="77">
    <w:name w:val="apple-converted-space"/>
    <w:basedOn w:val="26"/>
    <w:qFormat/>
    <w:uiPriority w:val="0"/>
  </w:style>
  <w:style w:type="character" w:customStyle="1" w:styleId="78">
    <w:name w:val="列出段落 Char"/>
    <w:link w:val="79"/>
    <w:qFormat/>
    <w:uiPriority w:val="72"/>
    <w:rPr>
      <w:rFonts w:ascii="宋体" w:hAnsi="宋体" w:eastAsia="宋体" w:cs="宋体"/>
      <w:sz w:val="24"/>
      <w:szCs w:val="24"/>
    </w:rPr>
  </w:style>
  <w:style w:type="paragraph" w:customStyle="1" w:styleId="79">
    <w:name w:val="列出段落1"/>
    <w:basedOn w:val="1"/>
    <w:link w:val="78"/>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0">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1">
    <w:name w:val="Reference"/>
    <w:basedOn w:val="1"/>
    <w:qFormat/>
    <w:uiPriority w:val="0"/>
    <w:pPr>
      <w:tabs>
        <w:tab w:val="left" w:pos="420"/>
      </w:tabs>
      <w:ind w:left="420" w:right="-99" w:hanging="420"/>
    </w:pPr>
    <w:rPr>
      <w:rFonts w:eastAsia="MS Mincho"/>
      <w:sz w:val="22"/>
    </w:rPr>
  </w:style>
  <w:style w:type="paragraph" w:customStyle="1" w:styleId="82">
    <w:name w:val="CR Cover Page"/>
    <w:qFormat/>
    <w:uiPriority w:val="0"/>
    <w:pPr>
      <w:spacing w:after="120" w:line="259" w:lineRule="auto"/>
    </w:pPr>
    <w:rPr>
      <w:rFonts w:ascii="Arial" w:hAnsi="Arial" w:eastAsia="MS Mincho" w:cs="Times New Roman"/>
      <w:lang w:val="en-GB" w:eastAsia="en-US" w:bidi="ar-SA"/>
    </w:rPr>
  </w:style>
  <w:style w:type="paragraph" w:customStyle="1" w:styleId="83">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4">
    <w:name w:val="修订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85">
    <w:name w:val="EQ"/>
    <w:basedOn w:val="1"/>
    <w:next w:val="1"/>
    <w:qFormat/>
    <w:uiPriority w:val="0"/>
    <w:pPr>
      <w:keepLines/>
      <w:tabs>
        <w:tab w:val="center" w:pos="4536"/>
        <w:tab w:val="right" w:pos="9072"/>
      </w:tabs>
    </w:pPr>
    <w:rPr>
      <w:lang w:val="en-US" w:eastAsia="en-GB"/>
    </w:rPr>
  </w:style>
  <w:style w:type="paragraph" w:customStyle="1" w:styleId="86">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7">
    <w:name w:val="List Paragraph1"/>
    <w:basedOn w:val="1"/>
    <w:qFormat/>
    <w:uiPriority w:val="34"/>
    <w:pPr>
      <w:ind w:left="720"/>
      <w:contextualSpacing/>
    </w:pPr>
  </w:style>
  <w:style w:type="paragraph" w:customStyle="1" w:styleId="8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89">
    <w:name w:val="Style Numbered (Latin) Bold Before:  0 cm Hanging:  063 cm"/>
    <w:next w:val="24"/>
    <w:qFormat/>
    <w:uiPriority w:val="0"/>
    <w:pPr>
      <w:tabs>
        <w:tab w:val="left" w:pos="360"/>
      </w:tabs>
      <w:spacing w:after="160" w:line="259" w:lineRule="auto"/>
      <w:ind w:left="360" w:hanging="360"/>
    </w:pPr>
    <w:rPr>
      <w:rFonts w:ascii="Times New Roman" w:hAnsi="Times New Roman" w:eastAsia="MS Mincho" w:cs="Times New Roman"/>
      <w:lang w:val="en-GB" w:eastAsia="en-US" w:bidi="ar-SA"/>
    </w:rPr>
  </w:style>
  <w:style w:type="paragraph" w:customStyle="1" w:styleId="90">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2">
    <w:name w:val="TAL + Left: 1"/>
    <w:basedOn w:val="45"/>
    <w:qFormat/>
    <w:uiPriority w:val="0"/>
    <w:pPr>
      <w:ind w:left="567"/>
    </w:pPr>
    <w:rPr>
      <w:lang w:eastAsia="en-US"/>
    </w:rPr>
  </w:style>
  <w:style w:type="paragraph" w:customStyle="1" w:styleId="93">
    <w:name w:val="TF"/>
    <w:basedOn w:val="42"/>
    <w:qFormat/>
    <w:uiPriority w:val="0"/>
    <w:pPr>
      <w:keepNext w:val="0"/>
      <w:spacing w:before="0" w:after="240"/>
    </w:pPr>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eastAsia="Batang" w:cs="Times New Roman"/>
      <w:b/>
      <w:sz w:val="34"/>
      <w:lang w:val="en-GB" w:eastAsia="en-US" w:bidi="ar-SA"/>
    </w:rPr>
  </w:style>
  <w:style w:type="paragraph" w:customStyle="1" w:styleId="95">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6">
    <w:name w:val="_Style 1"/>
    <w:basedOn w:val="1"/>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97">
    <w:name w:val="修订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98">
    <w:name w:val="列出段落2"/>
    <w:basedOn w:val="1"/>
    <w:qFormat/>
    <w:uiPriority w:val="99"/>
    <w:pPr>
      <w:ind w:firstLine="420" w:firstLineChars="200"/>
    </w:pPr>
  </w:style>
  <w:style w:type="paragraph" w:customStyle="1" w:styleId="99">
    <w:name w:val="列出段落3"/>
    <w:basedOn w:val="1"/>
    <w:qFormat/>
    <w:uiPriority w:val="99"/>
    <w:pPr>
      <w:ind w:firstLine="420" w:firstLineChars="200"/>
    </w:pPr>
  </w:style>
  <w:style w:type="paragraph" w:customStyle="1" w:styleId="100">
    <w:name w:val="List Paragraph4"/>
    <w:basedOn w:val="1"/>
    <w:qFormat/>
    <w:uiPriority w:val="99"/>
    <w:pPr>
      <w:ind w:left="720"/>
      <w:contextualSpacing/>
    </w:pPr>
  </w:style>
  <w:style w:type="paragraph" w:customStyle="1" w:styleId="101">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2">
    <w:name w:val="List Paragraph2"/>
    <w:basedOn w:val="1"/>
    <w:qFormat/>
    <w:uiPriority w:val="99"/>
    <w:pPr>
      <w:ind w:firstLine="420" w:firstLineChars="200"/>
    </w:pPr>
  </w:style>
  <w:style w:type="paragraph" w:customStyle="1" w:styleId="103">
    <w:name w:val="Editor's Note"/>
    <w:basedOn w:val="59"/>
    <w:qFormat/>
    <w:uiPriority w:val="0"/>
    <w:rPr>
      <w:color w:val="FF0000"/>
    </w:rPr>
  </w:style>
  <w:style w:type="character" w:customStyle="1" w:styleId="104">
    <w:name w:val="标题 2 Char"/>
    <w:link w:val="3"/>
    <w:qFormat/>
    <w:uiPriority w:val="0"/>
    <w:rPr>
      <w:rFonts w:ascii="Arial" w:hAnsi="Arial" w:eastAsia="宋体" w:cs="Arial"/>
      <w:bCs/>
      <w:iCs/>
      <w:sz w:val="28"/>
      <w:szCs w:val="28"/>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6335FC-9198-4DD1-8685-54ADAACAF40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2502</Words>
  <Characters>14264</Characters>
  <Lines>118</Lines>
  <Paragraphs>33</Paragraphs>
  <ScaleCrop>false</ScaleCrop>
  <LinksUpToDate>false</LinksUpToDate>
  <CharactersWithSpaces>16733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2018-08-10T16:24:00Z</dcterms:created>
  <dc:creator>ZTE</dc:creator>
  <cp:lastModifiedBy>ZTE</cp:lastModifiedBy>
  <cp:lastPrinted>2011-10-28T07:16:00Z</cp:lastPrinted>
  <dcterms:modified xsi:type="dcterms:W3CDTF">2018-09-28T03:46:40Z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